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FF12B" w14:textId="74BB230F" w:rsidR="005D7A98" w:rsidRPr="00A30272" w:rsidRDefault="005D7A98" w:rsidP="00300508">
      <w:pPr>
        <w:pStyle w:val="Heading1"/>
        <w:rPr>
          <w:color w:val="FF0000"/>
          <w:sz w:val="32"/>
          <w:szCs w:val="32"/>
        </w:rPr>
      </w:pPr>
      <w:r w:rsidRPr="00A30272">
        <w:rPr>
          <w:sz w:val="32"/>
          <w:szCs w:val="32"/>
        </w:rPr>
        <w:t>LOCAL PARTNERSHIP AGREEMENT</w:t>
      </w:r>
      <w:r w:rsidR="00A30272" w:rsidRPr="00A30272">
        <w:rPr>
          <w:sz w:val="32"/>
          <w:szCs w:val="32"/>
        </w:rPr>
        <w:t xml:space="preserve"> TEMPLATE</w:t>
      </w:r>
    </w:p>
    <w:p w14:paraId="23F92B7A" w14:textId="73E28B81" w:rsidR="005D7A98" w:rsidRPr="00CE2483" w:rsidRDefault="00300508" w:rsidP="005D7A98">
      <w:pPr>
        <w:rPr>
          <w:szCs w:val="24"/>
        </w:rPr>
      </w:pPr>
      <w:r>
        <w:rPr>
          <w:szCs w:val="24"/>
        </w:rPr>
        <w:br/>
      </w:r>
    </w:p>
    <w:p w14:paraId="2905BEB0" w14:textId="6107CEA2" w:rsidR="005D7A98" w:rsidRPr="00CE2483" w:rsidRDefault="005D7A98" w:rsidP="005D7A98">
      <w:pPr>
        <w:rPr>
          <w:i/>
          <w:szCs w:val="24"/>
        </w:rPr>
      </w:pPr>
      <w:r w:rsidRPr="00CE2483">
        <w:rPr>
          <w:szCs w:val="24"/>
        </w:rPr>
        <w:t xml:space="preserve">The purpose of this Local Partnership Agreement is to describe the ways in which the &lt;Red Cross </w:t>
      </w:r>
      <w:r>
        <w:rPr>
          <w:szCs w:val="24"/>
        </w:rPr>
        <w:t>Region/Chapter</w:t>
      </w:r>
      <w:r w:rsidRPr="00CE2483">
        <w:rPr>
          <w:szCs w:val="24"/>
        </w:rPr>
        <w:t xml:space="preserve">&gt; and &lt;MRC Unit Name&gt; will cooperate to help their communities prepare for, respond to, and recover from emergencies. The </w:t>
      </w:r>
      <w:r w:rsidRPr="00561E8A">
        <w:rPr>
          <w:szCs w:val="24"/>
        </w:rPr>
        <w:t xml:space="preserve">&lt;Red Cross </w:t>
      </w:r>
      <w:r>
        <w:rPr>
          <w:szCs w:val="24"/>
        </w:rPr>
        <w:t>Region/Chapter</w:t>
      </w:r>
      <w:r w:rsidRPr="00561E8A">
        <w:rPr>
          <w:szCs w:val="24"/>
        </w:rPr>
        <w:t>&gt;</w:t>
      </w:r>
      <w:r w:rsidRPr="00CE2483">
        <w:rPr>
          <w:szCs w:val="24"/>
        </w:rPr>
        <w:t xml:space="preserve"> and &lt;MRC Unit Name&gt; agree through this </w:t>
      </w:r>
      <w:r w:rsidR="001B5496">
        <w:rPr>
          <w:szCs w:val="24"/>
        </w:rPr>
        <w:t xml:space="preserve">partnership agreement </w:t>
      </w:r>
      <w:r w:rsidRPr="00CE2483">
        <w:rPr>
          <w:szCs w:val="24"/>
        </w:rPr>
        <w:t xml:space="preserve">to strengthen their relationship and work together on the projects described below and other activities consistent with their shared goals. </w:t>
      </w:r>
      <w:r w:rsidRPr="00CE2483">
        <w:rPr>
          <w:i/>
          <w:szCs w:val="24"/>
        </w:rPr>
        <w:t>&lt;Enter a sentence or two about activities both organizations plan on doing together or other narrative as appropriate</w:t>
      </w:r>
      <w:r>
        <w:rPr>
          <w:i/>
          <w:szCs w:val="24"/>
        </w:rPr>
        <w:t>.</w:t>
      </w:r>
      <w:r w:rsidRPr="00CE2483">
        <w:rPr>
          <w:i/>
          <w:szCs w:val="24"/>
        </w:rPr>
        <w:t>&gt;</w:t>
      </w:r>
    </w:p>
    <w:p w14:paraId="5C7137D5" w14:textId="77777777" w:rsidR="005D7A98" w:rsidRPr="00CE2483" w:rsidRDefault="005D7A98" w:rsidP="005D7A98">
      <w:pPr>
        <w:rPr>
          <w:i/>
          <w:szCs w:val="24"/>
        </w:rPr>
      </w:pPr>
    </w:p>
    <w:p w14:paraId="7E77D4AB" w14:textId="593A7AC4" w:rsidR="005D7A98" w:rsidRPr="00723B9F" w:rsidRDefault="005D7A98" w:rsidP="005D7A98">
      <w:pPr>
        <w:pStyle w:val="NormalWeb"/>
        <w:shd w:val="clear" w:color="auto" w:fill="FFFFFF"/>
        <w:spacing w:before="0" w:beforeAutospacing="0" w:after="0" w:afterAutospacing="0"/>
      </w:pPr>
      <w:r w:rsidRPr="00723B9F">
        <w:t xml:space="preserve">All terms and conditions outlined in the </w:t>
      </w:r>
      <w:r w:rsidR="001B5496">
        <w:t>Memorandum</w:t>
      </w:r>
      <w:r w:rsidR="001B5496" w:rsidRPr="00723B9F">
        <w:t xml:space="preserve"> </w:t>
      </w:r>
      <w:r w:rsidRPr="00723B9F">
        <w:t xml:space="preserve">of Agreement between the American National Red Cross and the </w:t>
      </w:r>
      <w:r w:rsidR="00B70DA8">
        <w:t xml:space="preserve">Office of </w:t>
      </w:r>
      <w:r w:rsidRPr="00723B9F">
        <w:t>Medical Reserve Corps apply to the local partnership. This local partnership agreement serves to communicate how the terms and conditions will be carried out in accordance with local needs and may include more specific information as needed.</w:t>
      </w:r>
    </w:p>
    <w:p w14:paraId="5626B2B5" w14:textId="77777777" w:rsidR="005D7A98" w:rsidRPr="00CE2483" w:rsidRDefault="005D7A98" w:rsidP="005D7A98">
      <w:pPr>
        <w:rPr>
          <w:szCs w:val="24"/>
        </w:rPr>
      </w:pPr>
    </w:p>
    <w:p w14:paraId="25A2BD12" w14:textId="3F71DA2F" w:rsidR="005D7A98" w:rsidRPr="009D59F9" w:rsidRDefault="009D59F9" w:rsidP="005D7A98">
      <w:pPr>
        <w:rPr>
          <w:i/>
          <w:szCs w:val="24"/>
        </w:rPr>
      </w:pPr>
      <w:r w:rsidRPr="009D59F9">
        <w:rPr>
          <w:i/>
          <w:szCs w:val="24"/>
        </w:rPr>
        <w:t>(</w:t>
      </w:r>
      <w:r w:rsidR="005D7A98" w:rsidRPr="009D59F9">
        <w:rPr>
          <w:i/>
          <w:szCs w:val="24"/>
        </w:rPr>
        <w:t>This section</w:t>
      </w:r>
      <w:r w:rsidR="00D159F1" w:rsidRPr="009D59F9">
        <w:rPr>
          <w:i/>
          <w:szCs w:val="24"/>
        </w:rPr>
        <w:t xml:space="preserve"> titled</w:t>
      </w:r>
      <w:r w:rsidR="005D7A98" w:rsidRPr="009D59F9">
        <w:rPr>
          <w:i/>
          <w:szCs w:val="24"/>
        </w:rPr>
        <w:t xml:space="preserve"> ‘Areas of Cooperation’ should describe </w:t>
      </w:r>
      <w:r w:rsidR="00D159F1" w:rsidRPr="009D59F9">
        <w:rPr>
          <w:i/>
          <w:szCs w:val="24"/>
        </w:rPr>
        <w:t>specific</w:t>
      </w:r>
      <w:r w:rsidR="005D7A98" w:rsidRPr="009D59F9">
        <w:rPr>
          <w:i/>
          <w:szCs w:val="24"/>
        </w:rPr>
        <w:t xml:space="preserve"> activities that have been agreed upon by both organizations and how they will be completed. </w:t>
      </w:r>
      <w:r w:rsidR="00D159F1" w:rsidRPr="009D59F9">
        <w:rPr>
          <w:i/>
          <w:szCs w:val="24"/>
        </w:rPr>
        <w:t>B</w:t>
      </w:r>
      <w:r w:rsidR="005D7A98" w:rsidRPr="009D59F9">
        <w:rPr>
          <w:i/>
          <w:szCs w:val="24"/>
        </w:rPr>
        <w:t xml:space="preserve">elow are </w:t>
      </w:r>
      <w:r w:rsidR="005D7A98" w:rsidRPr="00F43D69">
        <w:rPr>
          <w:i/>
          <w:szCs w:val="24"/>
        </w:rPr>
        <w:t>suggestions and examples of activities, all of which may be changed and should be further detailed to include specific roles &amp; responsibilities, training, communication strategy</w:t>
      </w:r>
      <w:r w:rsidR="00845E96" w:rsidRPr="00F43D69">
        <w:rPr>
          <w:i/>
          <w:szCs w:val="24"/>
        </w:rPr>
        <w:t>, and activation protocols</w:t>
      </w:r>
      <w:r w:rsidR="005D7A98" w:rsidRPr="009D59F9">
        <w:rPr>
          <w:i/>
          <w:szCs w:val="24"/>
        </w:rPr>
        <w:t>.</w:t>
      </w:r>
      <w:r w:rsidRPr="009D59F9">
        <w:rPr>
          <w:i/>
          <w:szCs w:val="24"/>
        </w:rPr>
        <w:t>)</w:t>
      </w:r>
    </w:p>
    <w:p w14:paraId="6F3C23EB" w14:textId="77777777" w:rsidR="005D7A98" w:rsidRPr="00CE2483" w:rsidRDefault="005D7A98" w:rsidP="005D7A98">
      <w:pPr>
        <w:rPr>
          <w:b/>
          <w:szCs w:val="24"/>
        </w:rPr>
      </w:pPr>
    </w:p>
    <w:p w14:paraId="713ADA0A" w14:textId="77777777" w:rsidR="005D7A98" w:rsidRPr="00CE2483" w:rsidRDefault="005D7A98" w:rsidP="00501D99">
      <w:pPr>
        <w:pStyle w:val="Heading2"/>
        <w:spacing w:after="120"/>
      </w:pPr>
      <w:r w:rsidRPr="00CE2483">
        <w:t>AREAS OF COOPERATION:</w:t>
      </w:r>
    </w:p>
    <w:p w14:paraId="79CBB295" w14:textId="77777777" w:rsidR="005D7A98" w:rsidRPr="00CE2483" w:rsidRDefault="005D7A98" w:rsidP="005D7A98">
      <w:pPr>
        <w:rPr>
          <w:i/>
          <w:szCs w:val="24"/>
        </w:rPr>
      </w:pPr>
    </w:p>
    <w:p w14:paraId="168EEF33" w14:textId="77777777" w:rsidR="005D7A98" w:rsidRPr="00CE2483" w:rsidRDefault="005D7A98" w:rsidP="005D7A98">
      <w:pPr>
        <w:pStyle w:val="ListParagraph"/>
        <w:widowControl/>
        <w:numPr>
          <w:ilvl w:val="0"/>
          <w:numId w:val="15"/>
        </w:numPr>
        <w:spacing w:after="200" w:line="276" w:lineRule="auto"/>
        <w:contextualSpacing/>
        <w:rPr>
          <w:b/>
          <w:bCs/>
          <w:i/>
          <w:szCs w:val="24"/>
        </w:rPr>
      </w:pPr>
      <w:r w:rsidRPr="00CE2483">
        <w:rPr>
          <w:b/>
          <w:bCs/>
          <w:i/>
          <w:szCs w:val="24"/>
        </w:rPr>
        <w:t>Preparedness Activities</w:t>
      </w:r>
    </w:p>
    <w:p w14:paraId="047B2EC1" w14:textId="77777777" w:rsidR="005D7A98" w:rsidRDefault="005D7A98" w:rsidP="005D7A98">
      <w:pPr>
        <w:widowControl/>
        <w:numPr>
          <w:ilvl w:val="1"/>
          <w:numId w:val="17"/>
        </w:numPr>
        <w:rPr>
          <w:i/>
          <w:szCs w:val="24"/>
        </w:rPr>
      </w:pPr>
      <w:r w:rsidRPr="004B4057">
        <w:rPr>
          <w:i/>
          <w:szCs w:val="24"/>
        </w:rPr>
        <w:t>The &lt;MRC Unit Name&gt; will support the American Red Cross Home Fire Campaign by supporting efforts to canvass high-risk neighborhoods, install free smoke alarms, replac</w:t>
      </w:r>
      <w:r>
        <w:rPr>
          <w:i/>
          <w:szCs w:val="24"/>
        </w:rPr>
        <w:t>e</w:t>
      </w:r>
      <w:r w:rsidRPr="004B4057">
        <w:rPr>
          <w:i/>
          <w:szCs w:val="24"/>
        </w:rPr>
        <w:t xml:space="preserve"> batteries in existing alarms, provide home fire safety tips</w:t>
      </w:r>
      <w:r>
        <w:rPr>
          <w:i/>
          <w:szCs w:val="24"/>
        </w:rPr>
        <w:t xml:space="preserve">, </w:t>
      </w:r>
      <w:r w:rsidRPr="004B4057">
        <w:rPr>
          <w:i/>
          <w:szCs w:val="24"/>
        </w:rPr>
        <w:t>and help families</w:t>
      </w:r>
      <w:r>
        <w:rPr>
          <w:i/>
          <w:szCs w:val="24"/>
        </w:rPr>
        <w:t xml:space="preserve"> </w:t>
      </w:r>
      <w:r w:rsidRPr="004B4057">
        <w:rPr>
          <w:i/>
          <w:szCs w:val="24"/>
        </w:rPr>
        <w:t>create escape plans.</w:t>
      </w:r>
    </w:p>
    <w:p w14:paraId="04BD5093" w14:textId="77777777" w:rsidR="005D7A98" w:rsidRDefault="005D7A98" w:rsidP="005D7A98">
      <w:pPr>
        <w:widowControl/>
        <w:numPr>
          <w:ilvl w:val="2"/>
          <w:numId w:val="17"/>
        </w:numPr>
        <w:rPr>
          <w:i/>
          <w:szCs w:val="24"/>
        </w:rPr>
      </w:pPr>
      <w:r>
        <w:rPr>
          <w:i/>
          <w:szCs w:val="24"/>
        </w:rPr>
        <w:t>Roles &amp; Responsibilities:</w:t>
      </w:r>
    </w:p>
    <w:p w14:paraId="6DC8BC31" w14:textId="77777777" w:rsidR="005D7A98" w:rsidRDefault="005D7A98" w:rsidP="005D7A98">
      <w:pPr>
        <w:widowControl/>
        <w:numPr>
          <w:ilvl w:val="2"/>
          <w:numId w:val="17"/>
        </w:numPr>
        <w:rPr>
          <w:i/>
          <w:szCs w:val="24"/>
        </w:rPr>
      </w:pPr>
      <w:r>
        <w:rPr>
          <w:i/>
          <w:szCs w:val="24"/>
        </w:rPr>
        <w:t>Training:</w:t>
      </w:r>
    </w:p>
    <w:p w14:paraId="48E884C2" w14:textId="77777777" w:rsidR="005D7A98" w:rsidRDefault="005D7A98" w:rsidP="005D7A98">
      <w:pPr>
        <w:widowControl/>
        <w:numPr>
          <w:ilvl w:val="2"/>
          <w:numId w:val="17"/>
        </w:numPr>
        <w:rPr>
          <w:i/>
          <w:szCs w:val="24"/>
        </w:rPr>
      </w:pPr>
      <w:r>
        <w:rPr>
          <w:i/>
          <w:szCs w:val="24"/>
        </w:rPr>
        <w:t>Communication Strategy:</w:t>
      </w:r>
    </w:p>
    <w:p w14:paraId="40C7CFF3" w14:textId="2DF5EDBA" w:rsidR="0004339F" w:rsidRPr="0004339F" w:rsidRDefault="0004339F" w:rsidP="0004339F">
      <w:pPr>
        <w:widowControl/>
        <w:numPr>
          <w:ilvl w:val="2"/>
          <w:numId w:val="17"/>
        </w:numPr>
        <w:rPr>
          <w:i/>
          <w:szCs w:val="24"/>
        </w:rPr>
      </w:pPr>
      <w:r>
        <w:rPr>
          <w:i/>
          <w:szCs w:val="24"/>
        </w:rPr>
        <w:t>Activation Protocols:</w:t>
      </w:r>
    </w:p>
    <w:p w14:paraId="1B39E21E" w14:textId="77777777" w:rsidR="005D7A98" w:rsidRDefault="005D7A98" w:rsidP="005D7A98">
      <w:pPr>
        <w:widowControl/>
        <w:numPr>
          <w:ilvl w:val="1"/>
          <w:numId w:val="17"/>
        </w:numPr>
        <w:rPr>
          <w:i/>
          <w:szCs w:val="24"/>
        </w:rPr>
      </w:pPr>
      <w:r w:rsidRPr="00CE2483">
        <w:rPr>
          <w:i/>
          <w:szCs w:val="24"/>
        </w:rPr>
        <w:t xml:space="preserve">The &lt;MRC Unit Name&gt; and </w:t>
      </w:r>
      <w:r>
        <w:rPr>
          <w:i/>
          <w:szCs w:val="24"/>
        </w:rPr>
        <w:t>&lt;</w:t>
      </w:r>
      <w:r w:rsidRPr="00CE2483">
        <w:rPr>
          <w:i/>
          <w:szCs w:val="24"/>
        </w:rPr>
        <w:t>Red Cross</w:t>
      </w:r>
      <w:r>
        <w:rPr>
          <w:i/>
          <w:szCs w:val="24"/>
        </w:rPr>
        <w:t xml:space="preserve"> Region/Chapter&gt;</w:t>
      </w:r>
      <w:r w:rsidRPr="00CE2483">
        <w:rPr>
          <w:i/>
          <w:szCs w:val="24"/>
        </w:rPr>
        <w:t xml:space="preserve"> will c</w:t>
      </w:r>
      <w:r>
        <w:rPr>
          <w:i/>
          <w:szCs w:val="24"/>
        </w:rPr>
        <w:t>oordinate</w:t>
      </w:r>
      <w:r w:rsidRPr="00CE2483">
        <w:rPr>
          <w:i/>
          <w:szCs w:val="24"/>
        </w:rPr>
        <w:t xml:space="preserve"> to </w:t>
      </w:r>
      <w:r w:rsidRPr="00CE2483">
        <w:rPr>
          <w:i/>
          <w:iCs/>
          <w:sz w:val="23"/>
          <w:szCs w:val="23"/>
        </w:rPr>
        <w:t>make community preparedness information and training available to support each</w:t>
      </w:r>
      <w:r w:rsidRPr="00E64A3D">
        <w:rPr>
          <w:i/>
          <w:iCs/>
          <w:szCs w:val="24"/>
        </w:rPr>
        <w:t xml:space="preserve"> </w:t>
      </w:r>
      <w:r w:rsidRPr="00CE2483">
        <w:rPr>
          <w:rFonts w:ascii="TimesNewRomanPSMT" w:hAnsi="TimesNewRomanPSMT" w:cs="TimesNewRomanPSMT"/>
          <w:i/>
          <w:iCs/>
          <w:sz w:val="23"/>
          <w:szCs w:val="23"/>
        </w:rPr>
        <w:t>organization’s efforts to create prepared communities. For example, the two organizations will collaborate to deliver CPR, AED, First Aid, Basic Life Support (BLS), Stop the Bleed, and</w:t>
      </w:r>
      <w:r>
        <w:rPr>
          <w:rFonts w:ascii="TimesNewRomanPSMT" w:hAnsi="TimesNewRomanPSMT" w:cs="TimesNewRomanPSMT"/>
          <w:i/>
          <w:iCs/>
          <w:sz w:val="23"/>
          <w:szCs w:val="23"/>
        </w:rPr>
        <w:t>/or</w:t>
      </w:r>
      <w:r w:rsidRPr="00CE2483">
        <w:rPr>
          <w:rFonts w:ascii="TimesNewRomanPSMT" w:hAnsi="TimesNewRomanPSMT" w:cs="TimesNewRomanPSMT"/>
          <w:i/>
          <w:iCs/>
          <w:sz w:val="23"/>
          <w:szCs w:val="23"/>
        </w:rPr>
        <w:t xml:space="preserve"> other related trainings to volunteers, community members, and other identified groups.</w:t>
      </w:r>
    </w:p>
    <w:p w14:paraId="16A451FF" w14:textId="77777777" w:rsidR="005D7A98" w:rsidRDefault="005D7A98" w:rsidP="005D7A98">
      <w:pPr>
        <w:widowControl/>
        <w:numPr>
          <w:ilvl w:val="2"/>
          <w:numId w:val="17"/>
        </w:numPr>
        <w:rPr>
          <w:i/>
          <w:szCs w:val="24"/>
        </w:rPr>
      </w:pPr>
      <w:r>
        <w:rPr>
          <w:i/>
          <w:szCs w:val="24"/>
        </w:rPr>
        <w:t>Roles &amp; Responsibilities:</w:t>
      </w:r>
    </w:p>
    <w:p w14:paraId="38EA66D9" w14:textId="77777777" w:rsidR="005D7A98" w:rsidRDefault="005D7A98" w:rsidP="005D7A98">
      <w:pPr>
        <w:widowControl/>
        <w:numPr>
          <w:ilvl w:val="2"/>
          <w:numId w:val="17"/>
        </w:numPr>
        <w:rPr>
          <w:i/>
          <w:szCs w:val="24"/>
        </w:rPr>
      </w:pPr>
      <w:r>
        <w:rPr>
          <w:i/>
          <w:szCs w:val="24"/>
        </w:rPr>
        <w:t>Training:</w:t>
      </w:r>
    </w:p>
    <w:p w14:paraId="13786A0D" w14:textId="77777777" w:rsidR="005D7A98" w:rsidRDefault="005D7A98" w:rsidP="005D7A98">
      <w:pPr>
        <w:widowControl/>
        <w:numPr>
          <w:ilvl w:val="2"/>
          <w:numId w:val="17"/>
        </w:numPr>
        <w:rPr>
          <w:i/>
          <w:szCs w:val="24"/>
        </w:rPr>
      </w:pPr>
      <w:r>
        <w:rPr>
          <w:i/>
          <w:szCs w:val="24"/>
        </w:rPr>
        <w:t>Communication Strategy:</w:t>
      </w:r>
    </w:p>
    <w:p w14:paraId="1B193202" w14:textId="1DCB423D" w:rsidR="0004339F" w:rsidRPr="0004339F" w:rsidRDefault="0004339F" w:rsidP="0004339F">
      <w:pPr>
        <w:widowControl/>
        <w:numPr>
          <w:ilvl w:val="2"/>
          <w:numId w:val="17"/>
        </w:numPr>
        <w:rPr>
          <w:i/>
          <w:szCs w:val="24"/>
        </w:rPr>
      </w:pPr>
      <w:r>
        <w:rPr>
          <w:i/>
          <w:szCs w:val="24"/>
        </w:rPr>
        <w:t>Activation Protocols:</w:t>
      </w:r>
    </w:p>
    <w:p w14:paraId="0D8938B0" w14:textId="77777777" w:rsidR="005D7A98" w:rsidRPr="00CE2483" w:rsidRDefault="005D7A98" w:rsidP="005D7A98">
      <w:pPr>
        <w:widowControl/>
        <w:numPr>
          <w:ilvl w:val="1"/>
          <w:numId w:val="17"/>
        </w:numPr>
        <w:rPr>
          <w:sz w:val="23"/>
          <w:szCs w:val="23"/>
        </w:rPr>
      </w:pPr>
      <w:r w:rsidRPr="00E64A3D">
        <w:rPr>
          <w:i/>
          <w:szCs w:val="24"/>
        </w:rPr>
        <w:lastRenderedPageBreak/>
        <w:t xml:space="preserve">The &lt;MRC Unit Name&gt; and </w:t>
      </w:r>
      <w:r>
        <w:rPr>
          <w:i/>
          <w:szCs w:val="24"/>
        </w:rPr>
        <w:t>&lt;</w:t>
      </w:r>
      <w:r w:rsidRPr="00561E8A">
        <w:rPr>
          <w:i/>
          <w:szCs w:val="24"/>
        </w:rPr>
        <w:t>Red Cross</w:t>
      </w:r>
      <w:r>
        <w:rPr>
          <w:i/>
          <w:szCs w:val="24"/>
        </w:rPr>
        <w:t xml:space="preserve"> Region/Chapter&gt;</w:t>
      </w:r>
      <w:r w:rsidRPr="00561E8A">
        <w:rPr>
          <w:i/>
          <w:szCs w:val="24"/>
        </w:rPr>
        <w:t xml:space="preserve"> </w:t>
      </w:r>
      <w:r w:rsidRPr="00E64A3D">
        <w:rPr>
          <w:i/>
          <w:szCs w:val="24"/>
        </w:rPr>
        <w:t xml:space="preserve">will </w:t>
      </w:r>
      <w:r w:rsidRPr="00CE2483">
        <w:rPr>
          <w:i/>
          <w:iCs/>
          <w:sz w:val="23"/>
          <w:szCs w:val="23"/>
        </w:rPr>
        <w:t>actively participate in reviewing state and local emergency operations plans to coordinate participation, maximize timely and comprehensive services to the community and mitigate duplication of effort.</w:t>
      </w:r>
      <w:r>
        <w:rPr>
          <w:i/>
          <w:iCs/>
          <w:sz w:val="23"/>
          <w:szCs w:val="23"/>
        </w:rPr>
        <w:t xml:space="preserve"> The two organizations will also participate on local planning committees, such as local emergency planning committees (LEPCs), to ensure collaboration with other public health and emergency management stakeholders.</w:t>
      </w:r>
    </w:p>
    <w:p w14:paraId="645061BF" w14:textId="77777777" w:rsidR="005D7A98" w:rsidRDefault="005D7A98" w:rsidP="005D7A98">
      <w:pPr>
        <w:widowControl/>
        <w:numPr>
          <w:ilvl w:val="2"/>
          <w:numId w:val="17"/>
        </w:numPr>
        <w:rPr>
          <w:i/>
          <w:szCs w:val="24"/>
        </w:rPr>
      </w:pPr>
      <w:r>
        <w:rPr>
          <w:i/>
          <w:szCs w:val="24"/>
        </w:rPr>
        <w:t>Roles &amp; Responsibilities:</w:t>
      </w:r>
    </w:p>
    <w:p w14:paraId="7AC2C3DC" w14:textId="77777777" w:rsidR="005D7A98" w:rsidRDefault="005D7A98" w:rsidP="005D7A98">
      <w:pPr>
        <w:widowControl/>
        <w:numPr>
          <w:ilvl w:val="2"/>
          <w:numId w:val="17"/>
        </w:numPr>
        <w:rPr>
          <w:i/>
          <w:szCs w:val="24"/>
        </w:rPr>
      </w:pPr>
      <w:r>
        <w:rPr>
          <w:i/>
          <w:szCs w:val="24"/>
        </w:rPr>
        <w:t>Training:</w:t>
      </w:r>
    </w:p>
    <w:p w14:paraId="1CE0C935" w14:textId="77777777" w:rsidR="005D7A98" w:rsidRDefault="005D7A98" w:rsidP="005D7A98">
      <w:pPr>
        <w:widowControl/>
        <w:numPr>
          <w:ilvl w:val="2"/>
          <w:numId w:val="17"/>
        </w:numPr>
        <w:rPr>
          <w:i/>
          <w:szCs w:val="24"/>
        </w:rPr>
      </w:pPr>
      <w:r>
        <w:rPr>
          <w:i/>
          <w:szCs w:val="24"/>
        </w:rPr>
        <w:t>Communication Strategy:</w:t>
      </w:r>
    </w:p>
    <w:p w14:paraId="47737B84" w14:textId="55D9E77E" w:rsidR="0004339F" w:rsidRPr="0004339F" w:rsidRDefault="0004339F" w:rsidP="0004339F">
      <w:pPr>
        <w:widowControl/>
        <w:numPr>
          <w:ilvl w:val="2"/>
          <w:numId w:val="17"/>
        </w:numPr>
        <w:rPr>
          <w:i/>
          <w:szCs w:val="24"/>
        </w:rPr>
      </w:pPr>
      <w:r>
        <w:rPr>
          <w:i/>
          <w:szCs w:val="24"/>
        </w:rPr>
        <w:t>Activation Protocols:</w:t>
      </w:r>
    </w:p>
    <w:p w14:paraId="7693BA83" w14:textId="77777777" w:rsidR="005D7A98" w:rsidRPr="00CE2483" w:rsidRDefault="005D7A98" w:rsidP="005D7A98">
      <w:pPr>
        <w:widowControl/>
        <w:numPr>
          <w:ilvl w:val="1"/>
          <w:numId w:val="17"/>
        </w:numPr>
        <w:rPr>
          <w:sz w:val="23"/>
          <w:szCs w:val="23"/>
        </w:rPr>
      </w:pPr>
      <w:r w:rsidRPr="00967F08">
        <w:rPr>
          <w:i/>
          <w:szCs w:val="24"/>
        </w:rPr>
        <w:t xml:space="preserve">The &lt;MRC Unit Name&gt; and </w:t>
      </w:r>
      <w:r>
        <w:rPr>
          <w:i/>
          <w:szCs w:val="24"/>
        </w:rPr>
        <w:t>&lt;</w:t>
      </w:r>
      <w:r w:rsidRPr="00561E8A">
        <w:rPr>
          <w:i/>
          <w:szCs w:val="24"/>
        </w:rPr>
        <w:t>Red Cross</w:t>
      </w:r>
      <w:r>
        <w:rPr>
          <w:i/>
          <w:szCs w:val="24"/>
        </w:rPr>
        <w:t xml:space="preserve"> Region/Chapter&gt;</w:t>
      </w:r>
      <w:r w:rsidRPr="00561E8A">
        <w:rPr>
          <w:i/>
          <w:szCs w:val="24"/>
        </w:rPr>
        <w:t xml:space="preserve"> </w:t>
      </w:r>
      <w:r w:rsidRPr="00967F08">
        <w:rPr>
          <w:i/>
          <w:szCs w:val="24"/>
        </w:rPr>
        <w:t>will participate in</w:t>
      </w:r>
      <w:r w:rsidRPr="00CE2483">
        <w:rPr>
          <w:rFonts w:ascii="TimesNewRomanPSMT" w:hAnsi="TimesNewRomanPSMT" w:cs="TimesNewRomanPSMT"/>
          <w:i/>
          <w:iCs/>
          <w:szCs w:val="24"/>
        </w:rPr>
        <w:t xml:space="preserve"> joint disaster exercises and drills.</w:t>
      </w:r>
    </w:p>
    <w:p w14:paraId="1C671FA4" w14:textId="77777777" w:rsidR="005D7A98" w:rsidRDefault="005D7A98" w:rsidP="005D7A98">
      <w:pPr>
        <w:widowControl/>
        <w:numPr>
          <w:ilvl w:val="2"/>
          <w:numId w:val="17"/>
        </w:numPr>
        <w:rPr>
          <w:i/>
          <w:szCs w:val="24"/>
        </w:rPr>
      </w:pPr>
      <w:r>
        <w:rPr>
          <w:i/>
          <w:szCs w:val="24"/>
        </w:rPr>
        <w:t>Roles &amp; Responsibilities:</w:t>
      </w:r>
    </w:p>
    <w:p w14:paraId="3B35875B" w14:textId="77777777" w:rsidR="005D7A98" w:rsidRDefault="005D7A98" w:rsidP="005D7A98">
      <w:pPr>
        <w:widowControl/>
        <w:numPr>
          <w:ilvl w:val="2"/>
          <w:numId w:val="17"/>
        </w:numPr>
        <w:rPr>
          <w:i/>
          <w:szCs w:val="24"/>
        </w:rPr>
      </w:pPr>
      <w:r>
        <w:rPr>
          <w:i/>
          <w:szCs w:val="24"/>
        </w:rPr>
        <w:t>Training:</w:t>
      </w:r>
    </w:p>
    <w:p w14:paraId="0F96916B" w14:textId="77777777" w:rsidR="005D7A98" w:rsidRDefault="005D7A98" w:rsidP="005D7A98">
      <w:pPr>
        <w:widowControl/>
        <w:numPr>
          <w:ilvl w:val="2"/>
          <w:numId w:val="17"/>
        </w:numPr>
        <w:rPr>
          <w:i/>
          <w:szCs w:val="24"/>
        </w:rPr>
      </w:pPr>
      <w:r>
        <w:rPr>
          <w:i/>
          <w:szCs w:val="24"/>
        </w:rPr>
        <w:t>Communication Strategy:</w:t>
      </w:r>
    </w:p>
    <w:p w14:paraId="0E748C49" w14:textId="24A75448" w:rsidR="0004339F" w:rsidRPr="0004339F" w:rsidRDefault="0004339F" w:rsidP="0004339F">
      <w:pPr>
        <w:widowControl/>
        <w:numPr>
          <w:ilvl w:val="2"/>
          <w:numId w:val="17"/>
        </w:numPr>
        <w:rPr>
          <w:i/>
          <w:szCs w:val="24"/>
        </w:rPr>
      </w:pPr>
      <w:r>
        <w:rPr>
          <w:i/>
          <w:szCs w:val="24"/>
        </w:rPr>
        <w:t>Activation Protocols:</w:t>
      </w:r>
    </w:p>
    <w:p w14:paraId="1E5563CE" w14:textId="155876A7" w:rsidR="005D7A98" w:rsidRPr="00CE2483" w:rsidRDefault="005D7A98" w:rsidP="005D7A98">
      <w:pPr>
        <w:widowControl/>
        <w:numPr>
          <w:ilvl w:val="1"/>
          <w:numId w:val="17"/>
        </w:numPr>
        <w:rPr>
          <w:i/>
          <w:szCs w:val="24"/>
        </w:rPr>
      </w:pPr>
      <w:r>
        <w:rPr>
          <w:i/>
          <w:szCs w:val="24"/>
        </w:rPr>
        <w:t>Other c</w:t>
      </w:r>
      <w:r w:rsidRPr="00CE2483">
        <w:rPr>
          <w:i/>
          <w:szCs w:val="24"/>
        </w:rPr>
        <w:t>ommunity preparedness</w:t>
      </w:r>
      <w:r>
        <w:rPr>
          <w:i/>
          <w:szCs w:val="24"/>
        </w:rPr>
        <w:t xml:space="preserve"> and disaster readiness efforts as identified at the local level</w:t>
      </w:r>
      <w:r w:rsidR="001009B5">
        <w:rPr>
          <w:i/>
          <w:szCs w:val="24"/>
        </w:rPr>
        <w:t>.</w:t>
      </w:r>
    </w:p>
    <w:p w14:paraId="4CE29693" w14:textId="77777777" w:rsidR="005D7A98" w:rsidRPr="00CE2483" w:rsidRDefault="005D7A98" w:rsidP="005D7A98">
      <w:pPr>
        <w:rPr>
          <w:i/>
          <w:szCs w:val="24"/>
        </w:rPr>
      </w:pPr>
    </w:p>
    <w:p w14:paraId="2BB75CD8" w14:textId="77777777" w:rsidR="005D7A98" w:rsidRPr="00CE2483" w:rsidRDefault="005D7A98" w:rsidP="005D7A98">
      <w:pPr>
        <w:pStyle w:val="ListParagraph"/>
        <w:widowControl/>
        <w:numPr>
          <w:ilvl w:val="0"/>
          <w:numId w:val="15"/>
        </w:numPr>
        <w:spacing w:after="200" w:line="276" w:lineRule="auto"/>
        <w:contextualSpacing/>
        <w:rPr>
          <w:b/>
          <w:bCs/>
          <w:i/>
          <w:szCs w:val="24"/>
        </w:rPr>
      </w:pPr>
      <w:r w:rsidRPr="00CE2483">
        <w:rPr>
          <w:b/>
          <w:bCs/>
          <w:i/>
          <w:szCs w:val="24"/>
        </w:rPr>
        <w:t>Response Activities</w:t>
      </w:r>
    </w:p>
    <w:p w14:paraId="3471A356" w14:textId="77777777" w:rsidR="005D7A98" w:rsidRDefault="005D7A98" w:rsidP="005D7A98">
      <w:pPr>
        <w:widowControl/>
        <w:numPr>
          <w:ilvl w:val="0"/>
          <w:numId w:val="16"/>
        </w:numPr>
        <w:rPr>
          <w:i/>
          <w:szCs w:val="24"/>
        </w:rPr>
      </w:pPr>
      <w:r>
        <w:rPr>
          <w:i/>
          <w:szCs w:val="24"/>
        </w:rPr>
        <w:t>In response to disasters and/or emergencies, t</w:t>
      </w:r>
      <w:r w:rsidRPr="006D74B5">
        <w:rPr>
          <w:i/>
          <w:szCs w:val="24"/>
        </w:rPr>
        <w:t xml:space="preserve">he &lt;MRC Unit Name&gt; </w:t>
      </w:r>
      <w:r>
        <w:rPr>
          <w:i/>
          <w:szCs w:val="24"/>
        </w:rPr>
        <w:t>and &lt;</w:t>
      </w:r>
      <w:r w:rsidRPr="00561E8A">
        <w:rPr>
          <w:i/>
          <w:szCs w:val="24"/>
        </w:rPr>
        <w:t>Red Cross</w:t>
      </w:r>
      <w:r>
        <w:rPr>
          <w:i/>
          <w:szCs w:val="24"/>
        </w:rPr>
        <w:t xml:space="preserve"> Region/Chapter&gt;</w:t>
      </w:r>
      <w:r w:rsidRPr="00561E8A">
        <w:rPr>
          <w:i/>
          <w:szCs w:val="24"/>
        </w:rPr>
        <w:t xml:space="preserve"> </w:t>
      </w:r>
      <w:r w:rsidRPr="006D74B5">
        <w:rPr>
          <w:i/>
          <w:szCs w:val="24"/>
        </w:rPr>
        <w:t xml:space="preserve">will </w:t>
      </w:r>
      <w:r>
        <w:rPr>
          <w:i/>
          <w:szCs w:val="24"/>
        </w:rPr>
        <w:t>partner to address the immediate needs of affected communities, including providing the following support services:</w:t>
      </w:r>
    </w:p>
    <w:p w14:paraId="0693DE0E" w14:textId="77777777" w:rsidR="005D7A98" w:rsidRDefault="005D7A98" w:rsidP="005D7A98">
      <w:pPr>
        <w:widowControl/>
        <w:numPr>
          <w:ilvl w:val="1"/>
          <w:numId w:val="16"/>
        </w:numPr>
        <w:rPr>
          <w:i/>
          <w:szCs w:val="24"/>
        </w:rPr>
      </w:pPr>
      <w:r>
        <w:rPr>
          <w:i/>
          <w:szCs w:val="24"/>
        </w:rPr>
        <w:t>Sheltering (e.g., managing shelters, providing health and mental health services)</w:t>
      </w:r>
    </w:p>
    <w:p w14:paraId="71BA8152" w14:textId="77777777" w:rsidR="005D7A98" w:rsidRDefault="005D7A98" w:rsidP="005D7A98">
      <w:pPr>
        <w:widowControl/>
        <w:numPr>
          <w:ilvl w:val="2"/>
          <w:numId w:val="16"/>
        </w:numPr>
        <w:ind w:firstLine="180"/>
        <w:rPr>
          <w:i/>
          <w:szCs w:val="24"/>
        </w:rPr>
      </w:pPr>
      <w:r>
        <w:rPr>
          <w:i/>
          <w:szCs w:val="24"/>
        </w:rPr>
        <w:t>Roles &amp; Responsibilities:</w:t>
      </w:r>
    </w:p>
    <w:p w14:paraId="1B001682" w14:textId="77777777" w:rsidR="005D7A98" w:rsidRDefault="005D7A98" w:rsidP="005D7A98">
      <w:pPr>
        <w:widowControl/>
        <w:numPr>
          <w:ilvl w:val="2"/>
          <w:numId w:val="16"/>
        </w:numPr>
        <w:ind w:firstLine="180"/>
        <w:rPr>
          <w:i/>
          <w:szCs w:val="24"/>
        </w:rPr>
      </w:pPr>
      <w:r>
        <w:rPr>
          <w:i/>
          <w:szCs w:val="24"/>
        </w:rPr>
        <w:t>Training:</w:t>
      </w:r>
    </w:p>
    <w:p w14:paraId="6D6C4C78" w14:textId="77777777" w:rsidR="005D7A98" w:rsidRDefault="005D7A98" w:rsidP="005D7A98">
      <w:pPr>
        <w:widowControl/>
        <w:numPr>
          <w:ilvl w:val="2"/>
          <w:numId w:val="16"/>
        </w:numPr>
        <w:ind w:firstLine="180"/>
        <w:rPr>
          <w:i/>
          <w:szCs w:val="24"/>
        </w:rPr>
      </w:pPr>
      <w:r>
        <w:rPr>
          <w:i/>
          <w:szCs w:val="24"/>
        </w:rPr>
        <w:t>Communication Strategy:</w:t>
      </w:r>
    </w:p>
    <w:p w14:paraId="369F70A0" w14:textId="2B381F90" w:rsidR="0004339F" w:rsidRPr="00214EB1" w:rsidRDefault="0004339F" w:rsidP="005D7A98">
      <w:pPr>
        <w:widowControl/>
        <w:numPr>
          <w:ilvl w:val="2"/>
          <w:numId w:val="16"/>
        </w:numPr>
        <w:ind w:firstLine="180"/>
        <w:rPr>
          <w:i/>
          <w:szCs w:val="24"/>
        </w:rPr>
      </w:pPr>
      <w:r>
        <w:rPr>
          <w:i/>
          <w:szCs w:val="24"/>
        </w:rPr>
        <w:t>Activation Protocols:</w:t>
      </w:r>
    </w:p>
    <w:p w14:paraId="6EBE903A" w14:textId="77777777" w:rsidR="005D7A98" w:rsidRDefault="005D7A98" w:rsidP="005D7A98">
      <w:pPr>
        <w:widowControl/>
        <w:numPr>
          <w:ilvl w:val="1"/>
          <w:numId w:val="16"/>
        </w:numPr>
        <w:rPr>
          <w:i/>
          <w:szCs w:val="24"/>
        </w:rPr>
      </w:pPr>
      <w:r>
        <w:rPr>
          <w:i/>
          <w:szCs w:val="24"/>
        </w:rPr>
        <w:t>Feeding (e.g., in shelters, on mobile routes, at fixed sites in the impacted communities)</w:t>
      </w:r>
    </w:p>
    <w:p w14:paraId="1FAFEBFF" w14:textId="77777777" w:rsidR="005D7A98" w:rsidRDefault="005D7A98" w:rsidP="005D7A98">
      <w:pPr>
        <w:widowControl/>
        <w:numPr>
          <w:ilvl w:val="2"/>
          <w:numId w:val="16"/>
        </w:numPr>
        <w:ind w:firstLine="180"/>
        <w:rPr>
          <w:i/>
          <w:szCs w:val="24"/>
        </w:rPr>
      </w:pPr>
      <w:r>
        <w:rPr>
          <w:i/>
          <w:szCs w:val="24"/>
        </w:rPr>
        <w:t>Roles &amp; Responsibilities:</w:t>
      </w:r>
    </w:p>
    <w:p w14:paraId="3AFD50E8" w14:textId="77777777" w:rsidR="005D7A98" w:rsidRDefault="005D7A98" w:rsidP="005D7A98">
      <w:pPr>
        <w:widowControl/>
        <w:numPr>
          <w:ilvl w:val="2"/>
          <w:numId w:val="16"/>
        </w:numPr>
        <w:ind w:firstLine="180"/>
        <w:rPr>
          <w:i/>
          <w:szCs w:val="24"/>
        </w:rPr>
      </w:pPr>
      <w:r>
        <w:rPr>
          <w:i/>
          <w:szCs w:val="24"/>
        </w:rPr>
        <w:t>Training:</w:t>
      </w:r>
    </w:p>
    <w:p w14:paraId="2315A1C2" w14:textId="77777777" w:rsidR="005D7A98" w:rsidRDefault="005D7A98" w:rsidP="005D7A98">
      <w:pPr>
        <w:widowControl/>
        <w:numPr>
          <w:ilvl w:val="2"/>
          <w:numId w:val="16"/>
        </w:numPr>
        <w:ind w:firstLine="180"/>
        <w:rPr>
          <w:i/>
          <w:szCs w:val="24"/>
        </w:rPr>
      </w:pPr>
      <w:r>
        <w:rPr>
          <w:i/>
          <w:szCs w:val="24"/>
        </w:rPr>
        <w:t>Communication Strategy:</w:t>
      </w:r>
    </w:p>
    <w:p w14:paraId="0C6617A5" w14:textId="258EA32F" w:rsidR="0004339F" w:rsidRPr="0004339F" w:rsidRDefault="0004339F" w:rsidP="0004339F">
      <w:pPr>
        <w:widowControl/>
        <w:numPr>
          <w:ilvl w:val="2"/>
          <w:numId w:val="16"/>
        </w:numPr>
        <w:ind w:firstLine="180"/>
        <w:rPr>
          <w:i/>
          <w:szCs w:val="24"/>
        </w:rPr>
      </w:pPr>
      <w:r>
        <w:rPr>
          <w:i/>
          <w:szCs w:val="24"/>
        </w:rPr>
        <w:t>Activation Protocols:</w:t>
      </w:r>
    </w:p>
    <w:p w14:paraId="0FEB6247" w14:textId="77777777" w:rsidR="005D7A98" w:rsidRDefault="005D7A98" w:rsidP="005D7A98">
      <w:pPr>
        <w:widowControl/>
        <w:numPr>
          <w:ilvl w:val="1"/>
          <w:numId w:val="16"/>
        </w:numPr>
        <w:rPr>
          <w:i/>
          <w:szCs w:val="24"/>
        </w:rPr>
      </w:pPr>
      <w:r>
        <w:rPr>
          <w:i/>
          <w:szCs w:val="24"/>
        </w:rPr>
        <w:t>Supporting Family Assistance Centers (e.g., managing family assistance centers, providing health and mental health services)</w:t>
      </w:r>
    </w:p>
    <w:p w14:paraId="5425E641" w14:textId="77777777" w:rsidR="005D7A98" w:rsidRDefault="005D7A98" w:rsidP="005D7A98">
      <w:pPr>
        <w:widowControl/>
        <w:numPr>
          <w:ilvl w:val="2"/>
          <w:numId w:val="16"/>
        </w:numPr>
        <w:ind w:firstLine="180"/>
        <w:rPr>
          <w:i/>
          <w:szCs w:val="24"/>
        </w:rPr>
      </w:pPr>
      <w:r>
        <w:rPr>
          <w:i/>
          <w:szCs w:val="24"/>
        </w:rPr>
        <w:t>Roles &amp; Responsibilities:</w:t>
      </w:r>
    </w:p>
    <w:p w14:paraId="4CFF28C0" w14:textId="77777777" w:rsidR="005D7A98" w:rsidRDefault="005D7A98" w:rsidP="005D7A98">
      <w:pPr>
        <w:widowControl/>
        <w:numPr>
          <w:ilvl w:val="2"/>
          <w:numId w:val="16"/>
        </w:numPr>
        <w:ind w:firstLine="180"/>
        <w:rPr>
          <w:i/>
          <w:szCs w:val="24"/>
        </w:rPr>
      </w:pPr>
      <w:r>
        <w:rPr>
          <w:i/>
          <w:szCs w:val="24"/>
        </w:rPr>
        <w:t>Training:</w:t>
      </w:r>
    </w:p>
    <w:p w14:paraId="73CB1F1F" w14:textId="77777777" w:rsidR="005D7A98" w:rsidRDefault="005D7A98" w:rsidP="005D7A98">
      <w:pPr>
        <w:widowControl/>
        <w:numPr>
          <w:ilvl w:val="2"/>
          <w:numId w:val="16"/>
        </w:numPr>
        <w:ind w:firstLine="180"/>
        <w:rPr>
          <w:i/>
          <w:szCs w:val="24"/>
        </w:rPr>
      </w:pPr>
      <w:r>
        <w:rPr>
          <w:i/>
          <w:szCs w:val="24"/>
        </w:rPr>
        <w:t>Communication Strategy:</w:t>
      </w:r>
    </w:p>
    <w:p w14:paraId="3E2EC4BE" w14:textId="247F6947" w:rsidR="00D91119" w:rsidRDefault="0004339F" w:rsidP="0004339F">
      <w:pPr>
        <w:widowControl/>
        <w:numPr>
          <w:ilvl w:val="2"/>
          <w:numId w:val="16"/>
        </w:numPr>
        <w:ind w:firstLine="180"/>
        <w:rPr>
          <w:i/>
          <w:szCs w:val="24"/>
        </w:rPr>
      </w:pPr>
      <w:r>
        <w:rPr>
          <w:i/>
          <w:szCs w:val="24"/>
        </w:rPr>
        <w:t>Activation Protocols:</w:t>
      </w:r>
    </w:p>
    <w:p w14:paraId="46F6930C" w14:textId="77777777" w:rsidR="00D91119" w:rsidRDefault="00D91119">
      <w:pPr>
        <w:widowControl/>
        <w:rPr>
          <w:i/>
          <w:szCs w:val="24"/>
        </w:rPr>
      </w:pPr>
      <w:r>
        <w:rPr>
          <w:i/>
          <w:szCs w:val="24"/>
        </w:rPr>
        <w:br w:type="page"/>
      </w:r>
    </w:p>
    <w:p w14:paraId="5275CC24" w14:textId="3F241555" w:rsidR="005D7A98" w:rsidRDefault="005D7A98" w:rsidP="005D7A98">
      <w:pPr>
        <w:widowControl/>
        <w:numPr>
          <w:ilvl w:val="1"/>
          <w:numId w:val="16"/>
        </w:numPr>
        <w:rPr>
          <w:i/>
          <w:szCs w:val="24"/>
        </w:rPr>
      </w:pPr>
      <w:r>
        <w:rPr>
          <w:i/>
          <w:szCs w:val="24"/>
        </w:rPr>
        <w:lastRenderedPageBreak/>
        <w:t>Supporting Multi-Agency Resource Centers (e.g., serving as ambassadors, providing health and mental health services)</w:t>
      </w:r>
    </w:p>
    <w:p w14:paraId="0C255FDE" w14:textId="77777777" w:rsidR="005D7A98" w:rsidRDefault="005D7A98" w:rsidP="005D7A98">
      <w:pPr>
        <w:widowControl/>
        <w:numPr>
          <w:ilvl w:val="2"/>
          <w:numId w:val="16"/>
        </w:numPr>
        <w:ind w:firstLine="180"/>
        <w:rPr>
          <w:i/>
          <w:szCs w:val="24"/>
        </w:rPr>
      </w:pPr>
      <w:r>
        <w:rPr>
          <w:i/>
          <w:szCs w:val="24"/>
        </w:rPr>
        <w:t>Roles &amp; Responsibilities:</w:t>
      </w:r>
    </w:p>
    <w:p w14:paraId="10DB7283" w14:textId="77777777" w:rsidR="005D7A98" w:rsidRDefault="005D7A98" w:rsidP="005D7A98">
      <w:pPr>
        <w:widowControl/>
        <w:numPr>
          <w:ilvl w:val="2"/>
          <w:numId w:val="16"/>
        </w:numPr>
        <w:ind w:firstLine="180"/>
        <w:rPr>
          <w:i/>
          <w:szCs w:val="24"/>
        </w:rPr>
      </w:pPr>
      <w:r>
        <w:rPr>
          <w:i/>
          <w:szCs w:val="24"/>
        </w:rPr>
        <w:t>Training:</w:t>
      </w:r>
    </w:p>
    <w:p w14:paraId="4DC4BB2B" w14:textId="77777777" w:rsidR="005D7A98" w:rsidRDefault="005D7A98" w:rsidP="005D7A98">
      <w:pPr>
        <w:widowControl/>
        <w:numPr>
          <w:ilvl w:val="2"/>
          <w:numId w:val="16"/>
        </w:numPr>
        <w:ind w:firstLine="180"/>
        <w:rPr>
          <w:i/>
          <w:szCs w:val="24"/>
        </w:rPr>
      </w:pPr>
      <w:r>
        <w:rPr>
          <w:i/>
          <w:szCs w:val="24"/>
        </w:rPr>
        <w:t>Communication Strategy:</w:t>
      </w:r>
    </w:p>
    <w:p w14:paraId="7308FF9A" w14:textId="3F639FFE" w:rsidR="0004339F" w:rsidRPr="0004339F" w:rsidRDefault="0004339F" w:rsidP="0004339F">
      <w:pPr>
        <w:widowControl/>
        <w:numPr>
          <w:ilvl w:val="2"/>
          <w:numId w:val="16"/>
        </w:numPr>
        <w:ind w:firstLine="180"/>
        <w:rPr>
          <w:i/>
          <w:szCs w:val="24"/>
        </w:rPr>
      </w:pPr>
      <w:r>
        <w:rPr>
          <w:i/>
          <w:szCs w:val="24"/>
        </w:rPr>
        <w:t>Activation Protocols:</w:t>
      </w:r>
    </w:p>
    <w:p w14:paraId="0F4D4793" w14:textId="77777777" w:rsidR="005D7A98" w:rsidRPr="00CE2483" w:rsidRDefault="005D7A98" w:rsidP="005D7A98">
      <w:pPr>
        <w:rPr>
          <w:i/>
          <w:szCs w:val="24"/>
        </w:rPr>
      </w:pPr>
    </w:p>
    <w:p w14:paraId="22BF9BE9" w14:textId="77777777" w:rsidR="005D7A98" w:rsidRPr="00CE2483" w:rsidRDefault="005D7A98" w:rsidP="005D7A98">
      <w:pPr>
        <w:pStyle w:val="ListParagraph"/>
        <w:widowControl/>
        <w:numPr>
          <w:ilvl w:val="0"/>
          <w:numId w:val="15"/>
        </w:numPr>
        <w:spacing w:after="200" w:line="276" w:lineRule="auto"/>
        <w:contextualSpacing/>
      </w:pPr>
      <w:r w:rsidRPr="00CE2483">
        <w:rPr>
          <w:b/>
          <w:bCs/>
          <w:i/>
          <w:szCs w:val="24"/>
        </w:rPr>
        <w:t>Recovery Activities</w:t>
      </w:r>
    </w:p>
    <w:p w14:paraId="2BCCF464" w14:textId="77777777" w:rsidR="005D7A98" w:rsidRDefault="005D7A98" w:rsidP="005D7A98">
      <w:pPr>
        <w:widowControl/>
        <w:numPr>
          <w:ilvl w:val="0"/>
          <w:numId w:val="19"/>
        </w:numPr>
        <w:rPr>
          <w:i/>
          <w:szCs w:val="24"/>
        </w:rPr>
      </w:pPr>
      <w:r w:rsidRPr="006D74B5">
        <w:rPr>
          <w:i/>
          <w:szCs w:val="24"/>
        </w:rPr>
        <w:t xml:space="preserve">The &lt;MRC Unit Name&gt; </w:t>
      </w:r>
      <w:r>
        <w:rPr>
          <w:i/>
          <w:szCs w:val="24"/>
        </w:rPr>
        <w:t>and &lt;</w:t>
      </w:r>
      <w:r w:rsidRPr="00561E8A">
        <w:rPr>
          <w:i/>
          <w:szCs w:val="24"/>
        </w:rPr>
        <w:t>Red Cross</w:t>
      </w:r>
      <w:r>
        <w:rPr>
          <w:i/>
          <w:szCs w:val="24"/>
        </w:rPr>
        <w:t xml:space="preserve"> Region/Chapter&gt;</w:t>
      </w:r>
      <w:r w:rsidRPr="00561E8A">
        <w:rPr>
          <w:i/>
          <w:szCs w:val="24"/>
        </w:rPr>
        <w:t xml:space="preserve"> </w:t>
      </w:r>
      <w:r w:rsidRPr="006D74B5">
        <w:rPr>
          <w:i/>
          <w:szCs w:val="24"/>
        </w:rPr>
        <w:t>will work together to enhance capability and service delivery in recovery efforts.</w:t>
      </w:r>
      <w:r>
        <w:rPr>
          <w:i/>
          <w:szCs w:val="24"/>
        </w:rPr>
        <w:t xml:space="preserve"> For example, the two organizations will partner to operate clean-up kit points of distribution (PODs) or other relief supply distribution efforts for affected community members post-disaster.</w:t>
      </w:r>
    </w:p>
    <w:p w14:paraId="70C86363" w14:textId="77777777" w:rsidR="005D7A98" w:rsidRDefault="005D7A98" w:rsidP="005D7A98">
      <w:pPr>
        <w:widowControl/>
        <w:numPr>
          <w:ilvl w:val="1"/>
          <w:numId w:val="19"/>
        </w:numPr>
        <w:rPr>
          <w:i/>
          <w:szCs w:val="24"/>
        </w:rPr>
      </w:pPr>
      <w:r>
        <w:rPr>
          <w:i/>
          <w:szCs w:val="24"/>
        </w:rPr>
        <w:t>Roles and Responsibilities:</w:t>
      </w:r>
    </w:p>
    <w:p w14:paraId="5299BC9B" w14:textId="77777777" w:rsidR="005D7A98" w:rsidRDefault="005D7A98" w:rsidP="005D7A98">
      <w:pPr>
        <w:widowControl/>
        <w:numPr>
          <w:ilvl w:val="1"/>
          <w:numId w:val="19"/>
        </w:numPr>
        <w:rPr>
          <w:i/>
          <w:szCs w:val="24"/>
        </w:rPr>
      </w:pPr>
      <w:r>
        <w:rPr>
          <w:i/>
          <w:szCs w:val="24"/>
        </w:rPr>
        <w:t>Training:</w:t>
      </w:r>
    </w:p>
    <w:p w14:paraId="268C2C08" w14:textId="77777777" w:rsidR="0004339F" w:rsidRDefault="005D7A98" w:rsidP="0004339F">
      <w:pPr>
        <w:widowControl/>
        <w:numPr>
          <w:ilvl w:val="1"/>
          <w:numId w:val="19"/>
        </w:numPr>
        <w:rPr>
          <w:i/>
          <w:szCs w:val="24"/>
        </w:rPr>
      </w:pPr>
      <w:r>
        <w:rPr>
          <w:i/>
          <w:szCs w:val="24"/>
        </w:rPr>
        <w:t>Communication Strategy:</w:t>
      </w:r>
    </w:p>
    <w:p w14:paraId="20FA17B4" w14:textId="3670F5A3" w:rsidR="0004339F" w:rsidRPr="0004339F" w:rsidRDefault="0004339F" w:rsidP="0004339F">
      <w:pPr>
        <w:widowControl/>
        <w:numPr>
          <w:ilvl w:val="1"/>
          <w:numId w:val="19"/>
        </w:numPr>
        <w:rPr>
          <w:i/>
          <w:szCs w:val="24"/>
        </w:rPr>
      </w:pPr>
      <w:r w:rsidRPr="0004339F">
        <w:rPr>
          <w:i/>
          <w:szCs w:val="24"/>
        </w:rPr>
        <w:t>Activation Protocols:</w:t>
      </w:r>
    </w:p>
    <w:p w14:paraId="7460B88A" w14:textId="3FE35F58" w:rsidR="005D7A98" w:rsidRPr="00CE2483" w:rsidRDefault="005D7A98" w:rsidP="005D7A98">
      <w:pPr>
        <w:widowControl/>
        <w:numPr>
          <w:ilvl w:val="0"/>
          <w:numId w:val="19"/>
        </w:numPr>
        <w:rPr>
          <w:i/>
          <w:szCs w:val="24"/>
        </w:rPr>
      </w:pPr>
      <w:r>
        <w:rPr>
          <w:i/>
          <w:szCs w:val="24"/>
        </w:rPr>
        <w:t>Other recovery efforts as identified at the communit</w:t>
      </w:r>
      <w:r w:rsidR="005F6924">
        <w:rPr>
          <w:i/>
          <w:szCs w:val="24"/>
        </w:rPr>
        <w:t>y</w:t>
      </w:r>
      <w:r>
        <w:rPr>
          <w:i/>
          <w:szCs w:val="24"/>
        </w:rPr>
        <w:t xml:space="preserve"> level</w:t>
      </w:r>
    </w:p>
    <w:p w14:paraId="3D946C8F" w14:textId="77777777" w:rsidR="005D7A98" w:rsidRPr="00CE2483" w:rsidRDefault="005D7A98" w:rsidP="005D7A98">
      <w:pPr>
        <w:rPr>
          <w:i/>
          <w:szCs w:val="24"/>
        </w:rPr>
      </w:pPr>
    </w:p>
    <w:p w14:paraId="02158F7B" w14:textId="77777777" w:rsidR="005D7A98" w:rsidRPr="00CE2483" w:rsidRDefault="005D7A98" w:rsidP="005D7A98">
      <w:pPr>
        <w:pStyle w:val="ListParagraph"/>
        <w:widowControl/>
        <w:numPr>
          <w:ilvl w:val="0"/>
          <w:numId w:val="15"/>
        </w:numPr>
        <w:spacing w:after="200" w:line="276" w:lineRule="auto"/>
        <w:contextualSpacing/>
        <w:rPr>
          <w:b/>
          <w:bCs/>
          <w:i/>
          <w:szCs w:val="24"/>
        </w:rPr>
      </w:pPr>
      <w:r w:rsidRPr="00CE2483">
        <w:rPr>
          <w:b/>
          <w:bCs/>
          <w:i/>
          <w:szCs w:val="24"/>
        </w:rPr>
        <w:t xml:space="preserve">Supporting Community Blood Drives </w:t>
      </w:r>
    </w:p>
    <w:p w14:paraId="102E19E2" w14:textId="77777777" w:rsidR="005D7A98" w:rsidRDefault="005D7A98" w:rsidP="005D7A98">
      <w:pPr>
        <w:widowControl/>
        <w:numPr>
          <w:ilvl w:val="0"/>
          <w:numId w:val="18"/>
        </w:numPr>
        <w:rPr>
          <w:i/>
          <w:szCs w:val="24"/>
        </w:rPr>
      </w:pPr>
      <w:r w:rsidRPr="00CE2483">
        <w:rPr>
          <w:i/>
          <w:szCs w:val="24"/>
        </w:rPr>
        <w:t xml:space="preserve">In those localities where the Red Cross operates a blood center or regularly collects blood, the &lt;MRC Unit Name&gt; will support Red Cross blood drive efforts by </w:t>
      </w:r>
      <w:r w:rsidRPr="006D74B5">
        <w:rPr>
          <w:i/>
          <w:szCs w:val="24"/>
        </w:rPr>
        <w:t>distributing</w:t>
      </w:r>
      <w:r w:rsidRPr="00CE2483">
        <w:rPr>
          <w:i/>
          <w:szCs w:val="24"/>
        </w:rPr>
        <w:t xml:space="preserve"> educational information about the need for regular blood donations and donor eligibility through established communication channels, </w:t>
      </w:r>
      <w:r w:rsidRPr="006D74B5">
        <w:rPr>
          <w:i/>
          <w:szCs w:val="24"/>
        </w:rPr>
        <w:t>assist with</w:t>
      </w:r>
      <w:r w:rsidRPr="00CE2483">
        <w:rPr>
          <w:i/>
          <w:szCs w:val="24"/>
        </w:rPr>
        <w:t xml:space="preserve"> active blood donor recruitment</w:t>
      </w:r>
      <w:r w:rsidRPr="006D74B5">
        <w:rPr>
          <w:i/>
          <w:szCs w:val="24"/>
        </w:rPr>
        <w:t xml:space="preserve">, and/or provide volunteer support at </w:t>
      </w:r>
      <w:r w:rsidRPr="00CE2483">
        <w:rPr>
          <w:i/>
          <w:szCs w:val="24"/>
        </w:rPr>
        <w:t>established Red Cross blood collection facilities.</w:t>
      </w:r>
    </w:p>
    <w:p w14:paraId="53A3AF6C" w14:textId="77777777" w:rsidR="005D7A98" w:rsidRDefault="005D7A98" w:rsidP="005D7A98">
      <w:pPr>
        <w:widowControl/>
        <w:numPr>
          <w:ilvl w:val="1"/>
          <w:numId w:val="18"/>
        </w:numPr>
        <w:rPr>
          <w:i/>
          <w:szCs w:val="24"/>
        </w:rPr>
      </w:pPr>
      <w:r>
        <w:rPr>
          <w:i/>
          <w:szCs w:val="24"/>
        </w:rPr>
        <w:t>Roles and Responsibilities:</w:t>
      </w:r>
    </w:p>
    <w:p w14:paraId="498D952E" w14:textId="77777777" w:rsidR="005D7A98" w:rsidRDefault="005D7A98" w:rsidP="005D7A98">
      <w:pPr>
        <w:widowControl/>
        <w:numPr>
          <w:ilvl w:val="1"/>
          <w:numId w:val="18"/>
        </w:numPr>
        <w:rPr>
          <w:i/>
          <w:szCs w:val="24"/>
        </w:rPr>
      </w:pPr>
      <w:r>
        <w:rPr>
          <w:i/>
          <w:szCs w:val="24"/>
        </w:rPr>
        <w:t>Training:</w:t>
      </w:r>
    </w:p>
    <w:p w14:paraId="300E60AE" w14:textId="77777777" w:rsidR="0004339F" w:rsidRDefault="005D7A98" w:rsidP="0004339F">
      <w:pPr>
        <w:widowControl/>
        <w:numPr>
          <w:ilvl w:val="1"/>
          <w:numId w:val="18"/>
        </w:numPr>
        <w:rPr>
          <w:i/>
          <w:szCs w:val="24"/>
        </w:rPr>
      </w:pPr>
      <w:r>
        <w:rPr>
          <w:i/>
          <w:szCs w:val="24"/>
        </w:rPr>
        <w:t>Communication Strategy:</w:t>
      </w:r>
    </w:p>
    <w:p w14:paraId="584FDE85" w14:textId="445FF387" w:rsidR="0004339F" w:rsidRPr="0004339F" w:rsidRDefault="0004339F" w:rsidP="0004339F">
      <w:pPr>
        <w:widowControl/>
        <w:numPr>
          <w:ilvl w:val="1"/>
          <w:numId w:val="18"/>
        </w:numPr>
        <w:rPr>
          <w:i/>
          <w:szCs w:val="24"/>
        </w:rPr>
      </w:pPr>
      <w:r w:rsidRPr="0004339F">
        <w:rPr>
          <w:i/>
          <w:szCs w:val="24"/>
        </w:rPr>
        <w:t>Activation Protocols:</w:t>
      </w:r>
    </w:p>
    <w:p w14:paraId="521D10DA" w14:textId="77777777" w:rsidR="005D7A98" w:rsidRPr="00CE2483" w:rsidRDefault="005D7A98" w:rsidP="005D7A98">
      <w:pPr>
        <w:rPr>
          <w:i/>
          <w:szCs w:val="24"/>
        </w:rPr>
      </w:pPr>
    </w:p>
    <w:p w14:paraId="401C4D51" w14:textId="77777777" w:rsidR="005D7A98" w:rsidRPr="00CE2483" w:rsidRDefault="005D7A98" w:rsidP="005D7A98">
      <w:pPr>
        <w:pStyle w:val="ListParagraph"/>
        <w:widowControl/>
        <w:numPr>
          <w:ilvl w:val="0"/>
          <w:numId w:val="15"/>
        </w:numPr>
        <w:spacing w:after="200" w:line="276" w:lineRule="auto"/>
        <w:rPr>
          <w:b/>
          <w:bCs/>
          <w:i/>
          <w:szCs w:val="24"/>
        </w:rPr>
      </w:pPr>
      <w:r w:rsidRPr="00CE2483">
        <w:rPr>
          <w:b/>
          <w:bCs/>
          <w:i/>
          <w:szCs w:val="24"/>
        </w:rPr>
        <w:t xml:space="preserve">Other Cooperative Actions </w:t>
      </w:r>
    </w:p>
    <w:p w14:paraId="18CEF944" w14:textId="77777777" w:rsidR="005D7A98" w:rsidRDefault="005D7A98" w:rsidP="005D7A98">
      <w:pPr>
        <w:widowControl/>
        <w:numPr>
          <w:ilvl w:val="0"/>
          <w:numId w:val="20"/>
        </w:numPr>
        <w:rPr>
          <w:i/>
          <w:szCs w:val="24"/>
        </w:rPr>
      </w:pPr>
      <w:r w:rsidRPr="00CE2483">
        <w:rPr>
          <w:i/>
          <w:szCs w:val="24"/>
        </w:rPr>
        <w:t xml:space="preserve">The </w:t>
      </w:r>
      <w:r>
        <w:rPr>
          <w:i/>
          <w:szCs w:val="24"/>
        </w:rPr>
        <w:t>&lt;MRC Unit Name&gt;</w:t>
      </w:r>
      <w:r w:rsidRPr="00CE2483">
        <w:rPr>
          <w:i/>
          <w:szCs w:val="24"/>
        </w:rPr>
        <w:t xml:space="preserve"> </w:t>
      </w:r>
      <w:r>
        <w:rPr>
          <w:i/>
          <w:szCs w:val="24"/>
        </w:rPr>
        <w:t>and &lt;</w:t>
      </w:r>
      <w:r w:rsidRPr="00561E8A">
        <w:rPr>
          <w:i/>
          <w:szCs w:val="24"/>
        </w:rPr>
        <w:t>Red Cross</w:t>
      </w:r>
      <w:r>
        <w:rPr>
          <w:i/>
          <w:szCs w:val="24"/>
        </w:rPr>
        <w:t xml:space="preserve"> Region/Chapter&gt;</w:t>
      </w:r>
      <w:r w:rsidRPr="00561E8A">
        <w:rPr>
          <w:i/>
          <w:szCs w:val="24"/>
        </w:rPr>
        <w:t xml:space="preserve"> </w:t>
      </w:r>
      <w:r w:rsidRPr="00CE2483">
        <w:rPr>
          <w:i/>
          <w:szCs w:val="24"/>
        </w:rPr>
        <w:t>will actively seek to identify other areas within their respective organizations where cooperation and support will be mutually beneficial</w:t>
      </w:r>
      <w:r>
        <w:rPr>
          <w:i/>
          <w:szCs w:val="24"/>
        </w:rPr>
        <w:t xml:space="preserve"> and to amend this partnership agreement accordingly to include such agreements</w:t>
      </w:r>
      <w:r w:rsidRPr="00CE2483">
        <w:rPr>
          <w:i/>
          <w:szCs w:val="24"/>
        </w:rPr>
        <w:t xml:space="preserve">. </w:t>
      </w:r>
    </w:p>
    <w:p w14:paraId="573D5B33" w14:textId="77777777" w:rsidR="005D7A98" w:rsidRDefault="005D7A98" w:rsidP="005D7A98">
      <w:pPr>
        <w:widowControl/>
        <w:numPr>
          <w:ilvl w:val="1"/>
          <w:numId w:val="20"/>
        </w:numPr>
        <w:rPr>
          <w:i/>
          <w:szCs w:val="24"/>
        </w:rPr>
      </w:pPr>
      <w:r>
        <w:rPr>
          <w:i/>
          <w:szCs w:val="24"/>
        </w:rPr>
        <w:t>Roles and Responsibilities:</w:t>
      </w:r>
    </w:p>
    <w:p w14:paraId="67E0A7E4" w14:textId="77777777" w:rsidR="005D7A98" w:rsidRDefault="005D7A98" w:rsidP="005D7A98">
      <w:pPr>
        <w:widowControl/>
        <w:numPr>
          <w:ilvl w:val="1"/>
          <w:numId w:val="20"/>
        </w:numPr>
        <w:rPr>
          <w:i/>
          <w:szCs w:val="24"/>
        </w:rPr>
      </w:pPr>
      <w:r>
        <w:rPr>
          <w:i/>
          <w:szCs w:val="24"/>
        </w:rPr>
        <w:t>Training:</w:t>
      </w:r>
    </w:p>
    <w:p w14:paraId="541F0F46" w14:textId="4F4430D2" w:rsidR="00845E96" w:rsidRPr="00CC2340" w:rsidRDefault="005D7A98" w:rsidP="005D7A98">
      <w:pPr>
        <w:widowControl/>
        <w:numPr>
          <w:ilvl w:val="1"/>
          <w:numId w:val="20"/>
        </w:numPr>
        <w:rPr>
          <w:i/>
          <w:szCs w:val="24"/>
        </w:rPr>
      </w:pPr>
      <w:r>
        <w:rPr>
          <w:i/>
          <w:szCs w:val="24"/>
        </w:rPr>
        <w:t>Communication Strategy:</w:t>
      </w:r>
    </w:p>
    <w:p w14:paraId="39021E80" w14:textId="77777777" w:rsidR="0004339F" w:rsidRPr="0004339F" w:rsidRDefault="0004339F" w:rsidP="00840DFD">
      <w:pPr>
        <w:widowControl/>
        <w:numPr>
          <w:ilvl w:val="1"/>
          <w:numId w:val="20"/>
        </w:numPr>
        <w:rPr>
          <w:i/>
          <w:szCs w:val="24"/>
        </w:rPr>
      </w:pPr>
      <w:r w:rsidRPr="0004339F">
        <w:rPr>
          <w:i/>
          <w:szCs w:val="24"/>
        </w:rPr>
        <w:t>Activation Protocols:</w:t>
      </w:r>
    </w:p>
    <w:p w14:paraId="7A025EF8" w14:textId="77777777" w:rsidR="005D7A98" w:rsidRPr="00CE2483" w:rsidRDefault="005D7A98" w:rsidP="005D7A98">
      <w:pPr>
        <w:ind w:left="1440"/>
        <w:rPr>
          <w:i/>
          <w:szCs w:val="24"/>
        </w:rPr>
      </w:pPr>
    </w:p>
    <w:p w14:paraId="48025637" w14:textId="52172E49" w:rsidR="005D7A98" w:rsidRPr="00CE2483" w:rsidRDefault="005D7A98" w:rsidP="005D7A98">
      <w:pPr>
        <w:rPr>
          <w:szCs w:val="24"/>
        </w:rPr>
      </w:pPr>
      <w:r w:rsidRPr="00CE2483">
        <w:rPr>
          <w:szCs w:val="24"/>
        </w:rPr>
        <w:lastRenderedPageBreak/>
        <w:t xml:space="preserve">With respect to the partnership activities described in this </w:t>
      </w:r>
      <w:r w:rsidR="001B5496">
        <w:rPr>
          <w:szCs w:val="24"/>
        </w:rPr>
        <w:t>MOA</w:t>
      </w:r>
      <w:r w:rsidRPr="00CE2483">
        <w:rPr>
          <w:szCs w:val="24"/>
        </w:rPr>
        <w:t>, each organization will maintain its own identity, establish its own policies</w:t>
      </w:r>
      <w:r>
        <w:rPr>
          <w:szCs w:val="24"/>
        </w:rPr>
        <w:t>,</w:t>
      </w:r>
      <w:r w:rsidRPr="00CE2483">
        <w:rPr>
          <w:szCs w:val="24"/>
        </w:rPr>
        <w:t xml:space="preserve"> and finance its own activities. Both organizations will allocate responsibility for any shared expenses in writing in advance of any commitment.</w:t>
      </w:r>
      <w:r w:rsidR="007D2892">
        <w:rPr>
          <w:szCs w:val="24"/>
        </w:rPr>
        <w:t xml:space="preserve"> </w:t>
      </w:r>
      <w:r w:rsidRPr="00CE2483">
        <w:rPr>
          <w:szCs w:val="24"/>
        </w:rPr>
        <w:t>Finally, both organizations agree not to use or display any trademarks of the other without first receiving the express written permission to do so.</w:t>
      </w:r>
    </w:p>
    <w:p w14:paraId="1CB25B38" w14:textId="77777777" w:rsidR="005D7A98" w:rsidRDefault="005D7A98" w:rsidP="005D7A98">
      <w:pPr>
        <w:rPr>
          <w:b/>
          <w:szCs w:val="24"/>
        </w:rPr>
      </w:pPr>
    </w:p>
    <w:p w14:paraId="7CA94F7B" w14:textId="77777777" w:rsidR="005D7A98" w:rsidRDefault="005D7A98" w:rsidP="005D7A98">
      <w:pPr>
        <w:rPr>
          <w:b/>
          <w:szCs w:val="24"/>
        </w:rPr>
      </w:pPr>
    </w:p>
    <w:p w14:paraId="74A8F4F4" w14:textId="77777777" w:rsidR="00196432" w:rsidRDefault="00196432" w:rsidP="005D7A98">
      <w:pPr>
        <w:rPr>
          <w:b/>
          <w:szCs w:val="24"/>
        </w:rPr>
      </w:pPr>
    </w:p>
    <w:p w14:paraId="016221A7" w14:textId="42B4A06D" w:rsidR="005D7A98" w:rsidRDefault="005D7A98" w:rsidP="005D7A98">
      <w:pPr>
        <w:pStyle w:val="NormalWeb"/>
        <w:shd w:val="clear" w:color="auto" w:fill="FFFFFF"/>
        <w:spacing w:before="0" w:beforeAutospacing="0" w:after="0" w:afterAutospacing="0"/>
        <w:rPr>
          <w:b/>
          <w:bCs/>
          <w:color w:val="000000"/>
        </w:rPr>
      </w:pPr>
      <w:r>
        <w:rPr>
          <w:b/>
          <w:bCs/>
          <w:color w:val="000000"/>
        </w:rPr>
        <w:t>Signatures</w:t>
      </w:r>
    </w:p>
    <w:p w14:paraId="2CB1C0E3" w14:textId="77777777" w:rsidR="005D7A98" w:rsidRDefault="005D7A98" w:rsidP="005D7A98"/>
    <w:tbl>
      <w:tblPr>
        <w:tblW w:w="9725" w:type="dxa"/>
        <w:tblInd w:w="85" w:type="dxa"/>
        <w:tblLook w:val="0000" w:firstRow="0" w:lastRow="0" w:firstColumn="0" w:lastColumn="0" w:noHBand="0" w:noVBand="0"/>
      </w:tblPr>
      <w:tblGrid>
        <w:gridCol w:w="997"/>
        <w:gridCol w:w="174"/>
        <w:gridCol w:w="2580"/>
        <w:gridCol w:w="814"/>
        <w:gridCol w:w="354"/>
        <w:gridCol w:w="856"/>
        <w:gridCol w:w="2574"/>
        <w:gridCol w:w="1376"/>
      </w:tblGrid>
      <w:tr w:rsidR="005D7A98" w14:paraId="0A22032E" w14:textId="77777777" w:rsidTr="00EB1FAD">
        <w:trPr>
          <w:trHeight w:val="300"/>
        </w:trPr>
        <w:tc>
          <w:tcPr>
            <w:tcW w:w="4595" w:type="dxa"/>
            <w:gridSpan w:val="4"/>
          </w:tcPr>
          <w:p w14:paraId="3A41874D" w14:textId="4B07292B" w:rsidR="005D7A98" w:rsidRDefault="00AC0EC1">
            <w:pPr>
              <w:rPr>
                <w:szCs w:val="24"/>
              </w:rPr>
            </w:pPr>
            <w:r>
              <w:rPr>
                <w:szCs w:val="24"/>
              </w:rPr>
              <w:t>Medical Reserve Corps</w:t>
            </w:r>
          </w:p>
        </w:tc>
        <w:tc>
          <w:tcPr>
            <w:tcW w:w="355" w:type="dxa"/>
          </w:tcPr>
          <w:p w14:paraId="7EF07B35" w14:textId="77777777" w:rsidR="005D7A98" w:rsidRDefault="005D7A98">
            <w:pPr>
              <w:jc w:val="both"/>
              <w:rPr>
                <w:szCs w:val="24"/>
              </w:rPr>
            </w:pPr>
          </w:p>
        </w:tc>
        <w:tc>
          <w:tcPr>
            <w:tcW w:w="4775" w:type="dxa"/>
            <w:gridSpan w:val="3"/>
          </w:tcPr>
          <w:p w14:paraId="6AB3ADDE" w14:textId="42818606" w:rsidR="005D7A98" w:rsidRDefault="00AC0EC1">
            <w:pPr>
              <w:rPr>
                <w:szCs w:val="24"/>
              </w:rPr>
            </w:pPr>
            <w:r>
              <w:rPr>
                <w:szCs w:val="24"/>
              </w:rPr>
              <w:t>American Red Cross</w:t>
            </w:r>
          </w:p>
        </w:tc>
      </w:tr>
      <w:tr w:rsidR="005D7A98" w14:paraId="42D4A535" w14:textId="77777777" w:rsidTr="00EB1FAD">
        <w:trPr>
          <w:trHeight w:val="300"/>
        </w:trPr>
        <w:tc>
          <w:tcPr>
            <w:tcW w:w="4595" w:type="dxa"/>
            <w:gridSpan w:val="4"/>
          </w:tcPr>
          <w:p w14:paraId="55E0B3E8" w14:textId="77777777" w:rsidR="005D7A98" w:rsidRDefault="005D7A98">
            <w:pPr>
              <w:rPr>
                <w:szCs w:val="24"/>
              </w:rPr>
            </w:pPr>
          </w:p>
        </w:tc>
        <w:tc>
          <w:tcPr>
            <w:tcW w:w="355" w:type="dxa"/>
          </w:tcPr>
          <w:p w14:paraId="2862ADF7" w14:textId="77777777" w:rsidR="005D7A98" w:rsidRDefault="005D7A98">
            <w:pPr>
              <w:jc w:val="both"/>
              <w:rPr>
                <w:szCs w:val="24"/>
              </w:rPr>
            </w:pPr>
          </w:p>
        </w:tc>
        <w:tc>
          <w:tcPr>
            <w:tcW w:w="4775" w:type="dxa"/>
            <w:gridSpan w:val="3"/>
          </w:tcPr>
          <w:p w14:paraId="6CB898AC" w14:textId="77777777" w:rsidR="005D7A98" w:rsidRDefault="005D7A98">
            <w:pPr>
              <w:rPr>
                <w:szCs w:val="24"/>
              </w:rPr>
            </w:pPr>
          </w:p>
          <w:p w14:paraId="00C5E451" w14:textId="77777777" w:rsidR="005D7A98" w:rsidRDefault="005D7A98">
            <w:pPr>
              <w:rPr>
                <w:szCs w:val="24"/>
              </w:rPr>
            </w:pPr>
          </w:p>
        </w:tc>
      </w:tr>
      <w:tr w:rsidR="005D7A98" w14:paraId="4E06C06E" w14:textId="77777777" w:rsidTr="00EB1FAD">
        <w:trPr>
          <w:trHeight w:val="300"/>
        </w:trPr>
        <w:tc>
          <w:tcPr>
            <w:tcW w:w="1000" w:type="dxa"/>
          </w:tcPr>
          <w:p w14:paraId="72D2BB6B" w14:textId="77777777" w:rsidR="005D7A98" w:rsidRDefault="005D7A98">
            <w:pPr>
              <w:jc w:val="both"/>
              <w:rPr>
                <w:szCs w:val="24"/>
              </w:rPr>
            </w:pPr>
            <w:r w:rsidRPr="0C32D1D4">
              <w:rPr>
                <w:szCs w:val="24"/>
              </w:rPr>
              <w:t>By:</w:t>
            </w:r>
          </w:p>
        </w:tc>
        <w:tc>
          <w:tcPr>
            <w:tcW w:w="3595" w:type="dxa"/>
            <w:gridSpan w:val="3"/>
            <w:tcBorders>
              <w:bottom w:val="single" w:sz="8" w:space="0" w:color="auto"/>
            </w:tcBorders>
          </w:tcPr>
          <w:p w14:paraId="196CE305" w14:textId="77777777" w:rsidR="005D7A98" w:rsidRDefault="005D7A98">
            <w:pPr>
              <w:jc w:val="both"/>
              <w:rPr>
                <w:szCs w:val="24"/>
              </w:rPr>
            </w:pPr>
          </w:p>
        </w:tc>
        <w:tc>
          <w:tcPr>
            <w:tcW w:w="355" w:type="dxa"/>
          </w:tcPr>
          <w:p w14:paraId="014E0712" w14:textId="77777777" w:rsidR="005D7A98" w:rsidRDefault="005D7A98">
            <w:pPr>
              <w:jc w:val="both"/>
              <w:rPr>
                <w:szCs w:val="24"/>
              </w:rPr>
            </w:pPr>
          </w:p>
        </w:tc>
        <w:tc>
          <w:tcPr>
            <w:tcW w:w="792" w:type="dxa"/>
          </w:tcPr>
          <w:p w14:paraId="2971DF42" w14:textId="77777777" w:rsidR="005D7A98" w:rsidRDefault="005D7A98">
            <w:pPr>
              <w:jc w:val="both"/>
              <w:rPr>
                <w:szCs w:val="24"/>
              </w:rPr>
            </w:pPr>
            <w:r w:rsidRPr="0C32D1D4">
              <w:rPr>
                <w:szCs w:val="24"/>
              </w:rPr>
              <w:t>By:</w:t>
            </w:r>
          </w:p>
        </w:tc>
        <w:tc>
          <w:tcPr>
            <w:tcW w:w="3983" w:type="dxa"/>
            <w:gridSpan w:val="2"/>
            <w:tcBorders>
              <w:bottom w:val="single" w:sz="8" w:space="0" w:color="auto"/>
            </w:tcBorders>
          </w:tcPr>
          <w:p w14:paraId="108EB6C8" w14:textId="77777777" w:rsidR="005D7A98" w:rsidRDefault="005D7A98">
            <w:pPr>
              <w:jc w:val="both"/>
              <w:rPr>
                <w:szCs w:val="24"/>
              </w:rPr>
            </w:pPr>
          </w:p>
        </w:tc>
      </w:tr>
      <w:tr w:rsidR="005D7A98" w14:paraId="7139451D" w14:textId="77777777" w:rsidTr="00EB1FAD">
        <w:trPr>
          <w:trHeight w:val="300"/>
        </w:trPr>
        <w:tc>
          <w:tcPr>
            <w:tcW w:w="4595" w:type="dxa"/>
            <w:gridSpan w:val="4"/>
          </w:tcPr>
          <w:p w14:paraId="74110CC5" w14:textId="77777777" w:rsidR="005D7A98" w:rsidRDefault="005D7A98">
            <w:pPr>
              <w:jc w:val="center"/>
              <w:rPr>
                <w:szCs w:val="24"/>
              </w:rPr>
            </w:pPr>
            <w:r w:rsidRPr="0C32D1D4">
              <w:rPr>
                <w:szCs w:val="24"/>
              </w:rPr>
              <w:t>(Signature)</w:t>
            </w:r>
          </w:p>
        </w:tc>
        <w:tc>
          <w:tcPr>
            <w:tcW w:w="355" w:type="dxa"/>
          </w:tcPr>
          <w:p w14:paraId="4D23CAC4" w14:textId="77777777" w:rsidR="005D7A98" w:rsidRDefault="005D7A98">
            <w:pPr>
              <w:jc w:val="both"/>
              <w:rPr>
                <w:szCs w:val="24"/>
              </w:rPr>
            </w:pPr>
          </w:p>
        </w:tc>
        <w:tc>
          <w:tcPr>
            <w:tcW w:w="4775" w:type="dxa"/>
            <w:gridSpan w:val="3"/>
          </w:tcPr>
          <w:p w14:paraId="71269BF0" w14:textId="77777777" w:rsidR="005D7A98" w:rsidRDefault="005D7A98">
            <w:pPr>
              <w:jc w:val="center"/>
              <w:rPr>
                <w:szCs w:val="24"/>
              </w:rPr>
            </w:pPr>
            <w:r w:rsidRPr="0C32D1D4">
              <w:rPr>
                <w:szCs w:val="24"/>
              </w:rPr>
              <w:t>(Signature)</w:t>
            </w:r>
          </w:p>
        </w:tc>
      </w:tr>
      <w:tr w:rsidR="005D7A98" w14:paraId="709CC291" w14:textId="77777777" w:rsidTr="00EB1FAD">
        <w:trPr>
          <w:trHeight w:val="300"/>
        </w:trPr>
        <w:tc>
          <w:tcPr>
            <w:tcW w:w="1175" w:type="dxa"/>
            <w:gridSpan w:val="2"/>
          </w:tcPr>
          <w:p w14:paraId="3D1D5E59" w14:textId="77777777" w:rsidR="005D7A98" w:rsidRDefault="005D7A98">
            <w:pPr>
              <w:jc w:val="both"/>
              <w:rPr>
                <w:szCs w:val="24"/>
              </w:rPr>
            </w:pPr>
            <w:r w:rsidRPr="0C32D1D4">
              <w:rPr>
                <w:szCs w:val="24"/>
              </w:rPr>
              <w:t>Name:</w:t>
            </w:r>
          </w:p>
        </w:tc>
        <w:tc>
          <w:tcPr>
            <w:tcW w:w="3420" w:type="dxa"/>
            <w:gridSpan w:val="2"/>
            <w:tcBorders>
              <w:bottom w:val="single" w:sz="4" w:space="0" w:color="auto"/>
            </w:tcBorders>
          </w:tcPr>
          <w:p w14:paraId="2AB95D11" w14:textId="77777777" w:rsidR="005D7A98" w:rsidRDefault="005D7A98">
            <w:pPr>
              <w:jc w:val="both"/>
              <w:rPr>
                <w:szCs w:val="24"/>
              </w:rPr>
            </w:pPr>
          </w:p>
        </w:tc>
        <w:tc>
          <w:tcPr>
            <w:tcW w:w="355" w:type="dxa"/>
          </w:tcPr>
          <w:p w14:paraId="24341BC3" w14:textId="77777777" w:rsidR="005D7A98" w:rsidRDefault="005D7A98">
            <w:pPr>
              <w:jc w:val="both"/>
              <w:rPr>
                <w:szCs w:val="24"/>
              </w:rPr>
            </w:pPr>
          </w:p>
        </w:tc>
        <w:tc>
          <w:tcPr>
            <w:tcW w:w="792" w:type="dxa"/>
          </w:tcPr>
          <w:p w14:paraId="7E19BF5C" w14:textId="77777777" w:rsidR="005D7A98" w:rsidRDefault="005D7A98">
            <w:pPr>
              <w:jc w:val="both"/>
              <w:rPr>
                <w:szCs w:val="24"/>
              </w:rPr>
            </w:pPr>
            <w:r w:rsidRPr="0C32D1D4">
              <w:rPr>
                <w:szCs w:val="24"/>
              </w:rPr>
              <w:t>Name:</w:t>
            </w:r>
          </w:p>
        </w:tc>
        <w:tc>
          <w:tcPr>
            <w:tcW w:w="3983" w:type="dxa"/>
            <w:gridSpan w:val="2"/>
            <w:tcBorders>
              <w:bottom w:val="single" w:sz="8" w:space="0" w:color="auto"/>
            </w:tcBorders>
          </w:tcPr>
          <w:p w14:paraId="3CCF1D1D" w14:textId="77777777" w:rsidR="005D7A98" w:rsidRDefault="005D7A98">
            <w:pPr>
              <w:jc w:val="both"/>
              <w:rPr>
                <w:szCs w:val="24"/>
              </w:rPr>
            </w:pPr>
          </w:p>
        </w:tc>
      </w:tr>
      <w:tr w:rsidR="005D7A98" w14:paraId="6956F770" w14:textId="77777777" w:rsidTr="00EB1FAD">
        <w:trPr>
          <w:trHeight w:val="300"/>
        </w:trPr>
        <w:tc>
          <w:tcPr>
            <w:tcW w:w="1175" w:type="dxa"/>
            <w:gridSpan w:val="2"/>
          </w:tcPr>
          <w:p w14:paraId="48E11722" w14:textId="77777777" w:rsidR="005D7A98" w:rsidRDefault="005D7A98">
            <w:pPr>
              <w:jc w:val="both"/>
              <w:rPr>
                <w:szCs w:val="24"/>
              </w:rPr>
            </w:pPr>
          </w:p>
          <w:p w14:paraId="7E4140E6" w14:textId="77777777" w:rsidR="005D7A98" w:rsidRDefault="005D7A98">
            <w:pPr>
              <w:jc w:val="both"/>
              <w:rPr>
                <w:szCs w:val="24"/>
              </w:rPr>
            </w:pPr>
            <w:r w:rsidRPr="0C32D1D4">
              <w:rPr>
                <w:szCs w:val="24"/>
              </w:rPr>
              <w:t>Title:</w:t>
            </w:r>
          </w:p>
        </w:tc>
        <w:tc>
          <w:tcPr>
            <w:tcW w:w="3420" w:type="dxa"/>
            <w:gridSpan w:val="2"/>
            <w:tcBorders>
              <w:bottom w:val="single" w:sz="4" w:space="0" w:color="auto"/>
            </w:tcBorders>
          </w:tcPr>
          <w:p w14:paraId="2863B7AF" w14:textId="77777777" w:rsidR="005D7A98" w:rsidRDefault="005D7A98">
            <w:pPr>
              <w:jc w:val="both"/>
              <w:rPr>
                <w:szCs w:val="24"/>
              </w:rPr>
            </w:pPr>
          </w:p>
        </w:tc>
        <w:tc>
          <w:tcPr>
            <w:tcW w:w="355" w:type="dxa"/>
          </w:tcPr>
          <w:p w14:paraId="148A7F6E" w14:textId="77777777" w:rsidR="005D7A98" w:rsidRDefault="005D7A98">
            <w:pPr>
              <w:jc w:val="both"/>
              <w:rPr>
                <w:szCs w:val="24"/>
              </w:rPr>
            </w:pPr>
          </w:p>
        </w:tc>
        <w:tc>
          <w:tcPr>
            <w:tcW w:w="792" w:type="dxa"/>
          </w:tcPr>
          <w:p w14:paraId="2047640C" w14:textId="77777777" w:rsidR="005D7A98" w:rsidRDefault="005D7A98">
            <w:pPr>
              <w:jc w:val="both"/>
              <w:rPr>
                <w:szCs w:val="24"/>
              </w:rPr>
            </w:pPr>
          </w:p>
          <w:p w14:paraId="6DD5E5F7" w14:textId="77777777" w:rsidR="005D7A98" w:rsidRDefault="005D7A98">
            <w:pPr>
              <w:jc w:val="both"/>
              <w:rPr>
                <w:szCs w:val="24"/>
              </w:rPr>
            </w:pPr>
            <w:r w:rsidRPr="0C32D1D4">
              <w:rPr>
                <w:szCs w:val="24"/>
              </w:rPr>
              <w:t>Title:</w:t>
            </w:r>
          </w:p>
        </w:tc>
        <w:tc>
          <w:tcPr>
            <w:tcW w:w="3983" w:type="dxa"/>
            <w:gridSpan w:val="2"/>
            <w:tcBorders>
              <w:bottom w:val="single" w:sz="8" w:space="0" w:color="auto"/>
            </w:tcBorders>
          </w:tcPr>
          <w:p w14:paraId="41E42B1E" w14:textId="77777777" w:rsidR="005D7A98" w:rsidRDefault="005D7A98">
            <w:pPr>
              <w:rPr>
                <w:szCs w:val="24"/>
              </w:rPr>
            </w:pPr>
          </w:p>
        </w:tc>
      </w:tr>
      <w:tr w:rsidR="005D7A98" w14:paraId="7EAB0F59" w14:textId="77777777" w:rsidTr="00EB1FAD">
        <w:trPr>
          <w:trHeight w:val="300"/>
        </w:trPr>
        <w:tc>
          <w:tcPr>
            <w:tcW w:w="4595" w:type="dxa"/>
            <w:gridSpan w:val="4"/>
          </w:tcPr>
          <w:p w14:paraId="485F5FD9" w14:textId="77777777" w:rsidR="005D7A98" w:rsidRDefault="005D7A98">
            <w:pPr>
              <w:jc w:val="both"/>
              <w:rPr>
                <w:szCs w:val="24"/>
              </w:rPr>
            </w:pPr>
          </w:p>
        </w:tc>
        <w:tc>
          <w:tcPr>
            <w:tcW w:w="355" w:type="dxa"/>
          </w:tcPr>
          <w:p w14:paraId="0DECF1B6" w14:textId="77777777" w:rsidR="005D7A98" w:rsidRDefault="005D7A98">
            <w:pPr>
              <w:jc w:val="both"/>
              <w:rPr>
                <w:szCs w:val="24"/>
              </w:rPr>
            </w:pPr>
          </w:p>
        </w:tc>
        <w:tc>
          <w:tcPr>
            <w:tcW w:w="792" w:type="dxa"/>
          </w:tcPr>
          <w:p w14:paraId="5601797B" w14:textId="77777777" w:rsidR="005D7A98" w:rsidRDefault="005D7A98">
            <w:pPr>
              <w:jc w:val="both"/>
              <w:rPr>
                <w:szCs w:val="24"/>
              </w:rPr>
            </w:pPr>
          </w:p>
        </w:tc>
        <w:tc>
          <w:tcPr>
            <w:tcW w:w="3983" w:type="dxa"/>
            <w:gridSpan w:val="2"/>
          </w:tcPr>
          <w:p w14:paraId="119E3D87" w14:textId="77777777" w:rsidR="005D7A98" w:rsidRDefault="005D7A98">
            <w:pPr>
              <w:jc w:val="both"/>
              <w:rPr>
                <w:szCs w:val="24"/>
              </w:rPr>
            </w:pPr>
          </w:p>
        </w:tc>
      </w:tr>
      <w:tr w:rsidR="005D7A98" w14:paraId="5740AF42" w14:textId="77777777" w:rsidTr="00EB1FAD">
        <w:trPr>
          <w:trHeight w:val="300"/>
        </w:trPr>
        <w:tc>
          <w:tcPr>
            <w:tcW w:w="1175" w:type="dxa"/>
            <w:gridSpan w:val="2"/>
          </w:tcPr>
          <w:p w14:paraId="0378C917" w14:textId="77777777" w:rsidR="005D7A98" w:rsidRDefault="005D7A98">
            <w:pPr>
              <w:jc w:val="both"/>
              <w:rPr>
                <w:szCs w:val="24"/>
              </w:rPr>
            </w:pPr>
            <w:r w:rsidRPr="0C32D1D4">
              <w:rPr>
                <w:szCs w:val="24"/>
              </w:rPr>
              <w:t>Date</w:t>
            </w:r>
          </w:p>
        </w:tc>
        <w:tc>
          <w:tcPr>
            <w:tcW w:w="2601" w:type="dxa"/>
            <w:tcBorders>
              <w:bottom w:val="single" w:sz="4" w:space="0" w:color="auto"/>
            </w:tcBorders>
          </w:tcPr>
          <w:p w14:paraId="4BC71F4B" w14:textId="77777777" w:rsidR="005D7A98" w:rsidRDefault="005D7A98">
            <w:pPr>
              <w:jc w:val="both"/>
              <w:rPr>
                <w:szCs w:val="24"/>
              </w:rPr>
            </w:pPr>
          </w:p>
        </w:tc>
        <w:tc>
          <w:tcPr>
            <w:tcW w:w="819" w:type="dxa"/>
          </w:tcPr>
          <w:p w14:paraId="310852F8" w14:textId="77777777" w:rsidR="005D7A98" w:rsidRDefault="005D7A98">
            <w:pPr>
              <w:jc w:val="both"/>
              <w:rPr>
                <w:szCs w:val="24"/>
              </w:rPr>
            </w:pPr>
          </w:p>
        </w:tc>
        <w:tc>
          <w:tcPr>
            <w:tcW w:w="355" w:type="dxa"/>
          </w:tcPr>
          <w:p w14:paraId="2763BBF4" w14:textId="77777777" w:rsidR="005D7A98" w:rsidRDefault="005D7A98">
            <w:pPr>
              <w:jc w:val="both"/>
              <w:rPr>
                <w:szCs w:val="24"/>
              </w:rPr>
            </w:pPr>
          </w:p>
        </w:tc>
        <w:tc>
          <w:tcPr>
            <w:tcW w:w="792" w:type="dxa"/>
          </w:tcPr>
          <w:p w14:paraId="382E3A89" w14:textId="77777777" w:rsidR="005D7A98" w:rsidRDefault="005D7A98">
            <w:pPr>
              <w:jc w:val="both"/>
              <w:rPr>
                <w:szCs w:val="24"/>
              </w:rPr>
            </w:pPr>
            <w:r w:rsidRPr="0C32D1D4">
              <w:rPr>
                <w:szCs w:val="24"/>
              </w:rPr>
              <w:t>Date:</w:t>
            </w:r>
          </w:p>
        </w:tc>
        <w:tc>
          <w:tcPr>
            <w:tcW w:w="2596" w:type="dxa"/>
            <w:tcBorders>
              <w:bottom w:val="single" w:sz="4" w:space="0" w:color="auto"/>
            </w:tcBorders>
          </w:tcPr>
          <w:p w14:paraId="60886AC4" w14:textId="77777777" w:rsidR="005D7A98" w:rsidRDefault="005D7A98">
            <w:pPr>
              <w:jc w:val="both"/>
              <w:rPr>
                <w:szCs w:val="24"/>
              </w:rPr>
            </w:pPr>
          </w:p>
        </w:tc>
        <w:tc>
          <w:tcPr>
            <w:tcW w:w="1387" w:type="dxa"/>
          </w:tcPr>
          <w:p w14:paraId="6C74C89A" w14:textId="77777777" w:rsidR="005D7A98" w:rsidRDefault="005D7A98">
            <w:pPr>
              <w:jc w:val="both"/>
              <w:rPr>
                <w:szCs w:val="24"/>
              </w:rPr>
            </w:pPr>
          </w:p>
        </w:tc>
      </w:tr>
    </w:tbl>
    <w:p w14:paraId="679065CB" w14:textId="77777777" w:rsidR="005D7A98" w:rsidRDefault="005D7A98" w:rsidP="005D7A98">
      <w:pPr>
        <w:pStyle w:val="NormalWeb"/>
        <w:shd w:val="clear" w:color="auto" w:fill="FFFFFF"/>
        <w:spacing w:before="0" w:beforeAutospacing="0" w:after="0" w:afterAutospacing="0"/>
        <w:ind w:firstLine="720"/>
        <w:rPr>
          <w:b/>
          <w:bCs/>
          <w:color w:val="000000"/>
          <w:u w:val="single"/>
        </w:rPr>
      </w:pPr>
    </w:p>
    <w:p w14:paraId="299E0F63" w14:textId="77777777" w:rsidR="005D7A98" w:rsidRDefault="005D7A98" w:rsidP="005D7A98">
      <w:pPr>
        <w:rPr>
          <w:b/>
          <w:szCs w:val="24"/>
        </w:rPr>
      </w:pPr>
    </w:p>
    <w:p w14:paraId="526F1E96" w14:textId="77777777" w:rsidR="000879A7" w:rsidRDefault="00F35A6F" w:rsidP="005D7A98">
      <w:pPr>
        <w:rPr>
          <w:b/>
          <w:szCs w:val="24"/>
        </w:rPr>
        <w:sectPr w:rsidR="000879A7" w:rsidSect="00A240F2">
          <w:headerReference w:type="default" r:id="rId12"/>
          <w:footerReference w:type="default" r:id="rId13"/>
          <w:pgSz w:w="12240" w:h="15840"/>
          <w:pgMar w:top="540" w:right="1440" w:bottom="1440" w:left="1440" w:header="1008" w:footer="576" w:gutter="0"/>
          <w:cols w:space="720"/>
          <w:docGrid w:linePitch="360"/>
        </w:sectPr>
      </w:pPr>
      <w:r>
        <w:rPr>
          <w:b/>
          <w:szCs w:val="24"/>
        </w:rPr>
        <w:br/>
      </w:r>
      <w:r w:rsidR="005D7A98" w:rsidRPr="00CE2483">
        <w:rPr>
          <w:b/>
          <w:szCs w:val="24"/>
        </w:rPr>
        <w:t>Points of Contact</w:t>
      </w:r>
    </w:p>
    <w:p w14:paraId="2FC11F5C" w14:textId="3AECA23C" w:rsidR="005D7A98" w:rsidRPr="00CE2483" w:rsidRDefault="005D7A98" w:rsidP="005D7A98">
      <w:pPr>
        <w:rPr>
          <w:b/>
          <w:szCs w:val="24"/>
        </w:rPr>
      </w:pPr>
    </w:p>
    <w:p w14:paraId="28FE95F4" w14:textId="77777777" w:rsidR="005636BA" w:rsidRDefault="005636BA" w:rsidP="005636BA">
      <w:pPr>
        <w:rPr>
          <w:b/>
          <w:szCs w:val="24"/>
        </w:rPr>
        <w:sectPr w:rsidR="005636BA" w:rsidSect="000879A7">
          <w:type w:val="continuous"/>
          <w:pgSz w:w="12240" w:h="15840"/>
          <w:pgMar w:top="540" w:right="1440" w:bottom="1440" w:left="1440" w:header="1008" w:footer="576" w:gutter="0"/>
          <w:cols w:num="2" w:space="720"/>
          <w:docGrid w:linePitch="360"/>
        </w:sectPr>
      </w:pPr>
    </w:p>
    <w:p w14:paraId="1EDCD076" w14:textId="1CAF3FBE" w:rsidR="005D7A98" w:rsidRPr="00CE2483" w:rsidRDefault="00265C30" w:rsidP="00A332CC">
      <w:pPr>
        <w:jc w:val="center"/>
        <w:rPr>
          <w:b/>
          <w:szCs w:val="24"/>
        </w:rPr>
      </w:pPr>
      <w:r>
        <w:rPr>
          <w:b/>
          <w:szCs w:val="24"/>
        </w:rPr>
        <w:t>&lt;MRC Unit Name&gt;</w:t>
      </w:r>
      <w:r w:rsidR="00A332CC">
        <w:rPr>
          <w:b/>
          <w:szCs w:val="24"/>
        </w:rPr>
        <w:br/>
      </w:r>
      <w:r w:rsidR="00A332CC">
        <w:rPr>
          <w:b/>
          <w:szCs w:val="24"/>
        </w:rPr>
        <w:br/>
      </w:r>
    </w:p>
    <w:tbl>
      <w:tblPr>
        <w:tblStyle w:val="TableGrid"/>
        <w:tblW w:w="4405" w:type="dxa"/>
        <w:tblLook w:val="01E0" w:firstRow="1" w:lastRow="1" w:firstColumn="1" w:lastColumn="1" w:noHBand="0" w:noVBand="0"/>
      </w:tblPr>
      <w:tblGrid>
        <w:gridCol w:w="1165"/>
        <w:gridCol w:w="3240"/>
      </w:tblGrid>
      <w:tr w:rsidR="00FC562A" w:rsidRPr="00723B9F" w14:paraId="31F1E565" w14:textId="77777777" w:rsidTr="00A332CC">
        <w:trPr>
          <w:trHeight w:val="357"/>
        </w:trPr>
        <w:tc>
          <w:tcPr>
            <w:tcW w:w="1165" w:type="dxa"/>
          </w:tcPr>
          <w:p w14:paraId="5C5C7005" w14:textId="6D25754E" w:rsidR="00FC562A" w:rsidRPr="00CE2483" w:rsidRDefault="00FC562A" w:rsidP="005636BA">
            <w:pPr>
              <w:rPr>
                <w:b/>
                <w:szCs w:val="24"/>
              </w:rPr>
            </w:pPr>
            <w:r w:rsidRPr="00CE2483">
              <w:rPr>
                <w:b/>
                <w:szCs w:val="24"/>
              </w:rPr>
              <w:t>Contact</w:t>
            </w:r>
          </w:p>
        </w:tc>
        <w:tc>
          <w:tcPr>
            <w:tcW w:w="3240" w:type="dxa"/>
          </w:tcPr>
          <w:p w14:paraId="61424742" w14:textId="77777777" w:rsidR="00FC562A" w:rsidRPr="00CE2483" w:rsidRDefault="00FC562A" w:rsidP="005636BA">
            <w:pPr>
              <w:rPr>
                <w:szCs w:val="24"/>
              </w:rPr>
            </w:pPr>
          </w:p>
        </w:tc>
      </w:tr>
      <w:tr w:rsidR="00FC562A" w:rsidRPr="00723B9F" w14:paraId="6EAC1D8C" w14:textId="77777777" w:rsidTr="00A332CC">
        <w:trPr>
          <w:trHeight w:val="357"/>
        </w:trPr>
        <w:tc>
          <w:tcPr>
            <w:tcW w:w="1165" w:type="dxa"/>
          </w:tcPr>
          <w:p w14:paraId="27FA1D0C" w14:textId="77777777" w:rsidR="00FC562A" w:rsidRPr="00CE2483" w:rsidRDefault="00FC562A" w:rsidP="005636BA">
            <w:pPr>
              <w:rPr>
                <w:b/>
                <w:szCs w:val="24"/>
              </w:rPr>
            </w:pPr>
            <w:r w:rsidRPr="00CE2483">
              <w:rPr>
                <w:b/>
                <w:szCs w:val="24"/>
              </w:rPr>
              <w:t>Title</w:t>
            </w:r>
          </w:p>
        </w:tc>
        <w:tc>
          <w:tcPr>
            <w:tcW w:w="3240" w:type="dxa"/>
          </w:tcPr>
          <w:p w14:paraId="41392888" w14:textId="77777777" w:rsidR="00FC562A" w:rsidRPr="00CE2483" w:rsidRDefault="00FC562A" w:rsidP="005636BA">
            <w:pPr>
              <w:rPr>
                <w:szCs w:val="24"/>
              </w:rPr>
            </w:pPr>
          </w:p>
        </w:tc>
      </w:tr>
      <w:tr w:rsidR="00FC562A" w:rsidRPr="00723B9F" w14:paraId="56DC37E5" w14:textId="77777777" w:rsidTr="00A332CC">
        <w:trPr>
          <w:trHeight w:val="357"/>
        </w:trPr>
        <w:tc>
          <w:tcPr>
            <w:tcW w:w="1165" w:type="dxa"/>
          </w:tcPr>
          <w:p w14:paraId="5BF67C7E" w14:textId="77777777" w:rsidR="00FC562A" w:rsidRPr="00CE2483" w:rsidRDefault="00FC562A" w:rsidP="005636BA">
            <w:pPr>
              <w:rPr>
                <w:b/>
                <w:szCs w:val="24"/>
              </w:rPr>
            </w:pPr>
            <w:r w:rsidRPr="00CE2483">
              <w:rPr>
                <w:b/>
                <w:szCs w:val="24"/>
              </w:rPr>
              <w:t>Address</w:t>
            </w:r>
          </w:p>
        </w:tc>
        <w:tc>
          <w:tcPr>
            <w:tcW w:w="3240" w:type="dxa"/>
          </w:tcPr>
          <w:p w14:paraId="1A12D8B3" w14:textId="77777777" w:rsidR="00FC562A" w:rsidRPr="00CE2483" w:rsidRDefault="00FC562A" w:rsidP="005636BA">
            <w:pPr>
              <w:rPr>
                <w:szCs w:val="24"/>
              </w:rPr>
            </w:pPr>
          </w:p>
        </w:tc>
      </w:tr>
      <w:tr w:rsidR="00FC562A" w:rsidRPr="00723B9F" w14:paraId="47987011" w14:textId="77777777" w:rsidTr="00A332CC">
        <w:trPr>
          <w:trHeight w:val="357"/>
        </w:trPr>
        <w:tc>
          <w:tcPr>
            <w:tcW w:w="1165" w:type="dxa"/>
          </w:tcPr>
          <w:p w14:paraId="59594101" w14:textId="77777777" w:rsidR="00FC562A" w:rsidRPr="00CE2483" w:rsidRDefault="00FC562A" w:rsidP="005636BA">
            <w:pPr>
              <w:rPr>
                <w:b/>
                <w:szCs w:val="24"/>
              </w:rPr>
            </w:pPr>
            <w:r>
              <w:rPr>
                <w:b/>
                <w:szCs w:val="24"/>
              </w:rPr>
              <w:t>Phone</w:t>
            </w:r>
          </w:p>
        </w:tc>
        <w:tc>
          <w:tcPr>
            <w:tcW w:w="3240" w:type="dxa"/>
          </w:tcPr>
          <w:p w14:paraId="501FA405" w14:textId="77777777" w:rsidR="00FC562A" w:rsidRPr="00CE2483" w:rsidRDefault="00FC562A" w:rsidP="005636BA">
            <w:pPr>
              <w:rPr>
                <w:szCs w:val="24"/>
              </w:rPr>
            </w:pPr>
          </w:p>
        </w:tc>
      </w:tr>
      <w:tr w:rsidR="00FC562A" w:rsidRPr="00723B9F" w14:paraId="1AAA31BC" w14:textId="77777777" w:rsidTr="00A332CC">
        <w:trPr>
          <w:trHeight w:val="357"/>
        </w:trPr>
        <w:tc>
          <w:tcPr>
            <w:tcW w:w="1165" w:type="dxa"/>
          </w:tcPr>
          <w:p w14:paraId="3E1020BB" w14:textId="77777777" w:rsidR="00FC562A" w:rsidRPr="00CE2483" w:rsidRDefault="00FC562A" w:rsidP="005636BA">
            <w:pPr>
              <w:rPr>
                <w:b/>
                <w:szCs w:val="24"/>
              </w:rPr>
            </w:pPr>
            <w:r w:rsidRPr="00CE2483">
              <w:rPr>
                <w:b/>
                <w:szCs w:val="24"/>
              </w:rPr>
              <w:t>e-mail</w:t>
            </w:r>
          </w:p>
        </w:tc>
        <w:tc>
          <w:tcPr>
            <w:tcW w:w="3240" w:type="dxa"/>
          </w:tcPr>
          <w:p w14:paraId="0BC476A3" w14:textId="77777777" w:rsidR="00FC562A" w:rsidRPr="00CE2483" w:rsidRDefault="00FC562A" w:rsidP="005636BA">
            <w:pPr>
              <w:rPr>
                <w:szCs w:val="24"/>
              </w:rPr>
            </w:pPr>
          </w:p>
        </w:tc>
      </w:tr>
    </w:tbl>
    <w:p w14:paraId="08FAA0CD" w14:textId="77777777" w:rsidR="00A332CC" w:rsidRDefault="00A332CC" w:rsidP="00A332CC">
      <w:pPr>
        <w:jc w:val="center"/>
        <w:rPr>
          <w:b/>
          <w:szCs w:val="24"/>
        </w:rPr>
      </w:pPr>
    </w:p>
    <w:p w14:paraId="3B4477E6" w14:textId="3C081235" w:rsidR="00A332CC" w:rsidRDefault="00A332CC" w:rsidP="00A332CC">
      <w:pPr>
        <w:jc w:val="center"/>
        <w:rPr>
          <w:b/>
          <w:bCs/>
          <w:szCs w:val="24"/>
        </w:rPr>
      </w:pPr>
      <w:r>
        <w:rPr>
          <w:b/>
          <w:szCs w:val="24"/>
        </w:rPr>
        <w:br/>
      </w:r>
      <w:r>
        <w:rPr>
          <w:b/>
          <w:szCs w:val="24"/>
        </w:rPr>
        <w:br/>
      </w:r>
      <w:r w:rsidR="00265C30" w:rsidRPr="00D406F5">
        <w:rPr>
          <w:b/>
          <w:szCs w:val="24"/>
        </w:rPr>
        <w:t>&lt;American Red Cross Region/Chapter Name&gt;</w:t>
      </w:r>
      <w:r>
        <w:rPr>
          <w:b/>
          <w:szCs w:val="24"/>
        </w:rPr>
        <w:br/>
      </w:r>
    </w:p>
    <w:tbl>
      <w:tblPr>
        <w:tblStyle w:val="TableGrid"/>
        <w:tblW w:w="4585" w:type="dxa"/>
        <w:tblLook w:val="01E0" w:firstRow="1" w:lastRow="1" w:firstColumn="1" w:lastColumn="1" w:noHBand="0" w:noVBand="0"/>
      </w:tblPr>
      <w:tblGrid>
        <w:gridCol w:w="1165"/>
        <w:gridCol w:w="3420"/>
      </w:tblGrid>
      <w:tr w:rsidR="00A332CC" w:rsidRPr="00723B9F" w14:paraId="47E20314" w14:textId="77777777" w:rsidTr="00A332CC">
        <w:trPr>
          <w:trHeight w:val="363"/>
        </w:trPr>
        <w:tc>
          <w:tcPr>
            <w:tcW w:w="1165" w:type="dxa"/>
          </w:tcPr>
          <w:p w14:paraId="4CB88859" w14:textId="77777777" w:rsidR="00A332CC" w:rsidRPr="00CE2483" w:rsidRDefault="00A332CC" w:rsidP="00D973C5">
            <w:pPr>
              <w:rPr>
                <w:b/>
                <w:szCs w:val="24"/>
              </w:rPr>
            </w:pPr>
            <w:r w:rsidRPr="00CE2483">
              <w:rPr>
                <w:b/>
                <w:szCs w:val="24"/>
              </w:rPr>
              <w:t>Contact</w:t>
            </w:r>
          </w:p>
        </w:tc>
        <w:tc>
          <w:tcPr>
            <w:tcW w:w="3420" w:type="dxa"/>
          </w:tcPr>
          <w:p w14:paraId="5E539758" w14:textId="77777777" w:rsidR="00A332CC" w:rsidRPr="00CE2483" w:rsidRDefault="00A332CC" w:rsidP="00D973C5">
            <w:pPr>
              <w:rPr>
                <w:szCs w:val="24"/>
              </w:rPr>
            </w:pPr>
          </w:p>
        </w:tc>
      </w:tr>
      <w:tr w:rsidR="00A332CC" w:rsidRPr="00723B9F" w14:paraId="3763FD90" w14:textId="77777777" w:rsidTr="00A332CC">
        <w:trPr>
          <w:trHeight w:val="363"/>
        </w:trPr>
        <w:tc>
          <w:tcPr>
            <w:tcW w:w="1165" w:type="dxa"/>
          </w:tcPr>
          <w:p w14:paraId="449CF6A0" w14:textId="77777777" w:rsidR="00A332CC" w:rsidRPr="00CE2483" w:rsidRDefault="00A332CC" w:rsidP="00D973C5">
            <w:pPr>
              <w:rPr>
                <w:b/>
                <w:szCs w:val="24"/>
              </w:rPr>
            </w:pPr>
            <w:r w:rsidRPr="00CE2483">
              <w:rPr>
                <w:b/>
                <w:szCs w:val="24"/>
              </w:rPr>
              <w:t>Title</w:t>
            </w:r>
          </w:p>
        </w:tc>
        <w:tc>
          <w:tcPr>
            <w:tcW w:w="3420" w:type="dxa"/>
          </w:tcPr>
          <w:p w14:paraId="54AE223A" w14:textId="77777777" w:rsidR="00A332CC" w:rsidRPr="00CE2483" w:rsidRDefault="00A332CC" w:rsidP="00D973C5">
            <w:pPr>
              <w:rPr>
                <w:szCs w:val="24"/>
              </w:rPr>
            </w:pPr>
          </w:p>
        </w:tc>
      </w:tr>
      <w:tr w:rsidR="00A332CC" w:rsidRPr="00723B9F" w14:paraId="4B14CEDC" w14:textId="77777777" w:rsidTr="00A332CC">
        <w:trPr>
          <w:trHeight w:val="363"/>
        </w:trPr>
        <w:tc>
          <w:tcPr>
            <w:tcW w:w="1165" w:type="dxa"/>
          </w:tcPr>
          <w:p w14:paraId="120345C5" w14:textId="77777777" w:rsidR="00A332CC" w:rsidRPr="00CE2483" w:rsidRDefault="00A332CC" w:rsidP="00D973C5">
            <w:pPr>
              <w:rPr>
                <w:b/>
                <w:szCs w:val="24"/>
              </w:rPr>
            </w:pPr>
            <w:r w:rsidRPr="00CE2483">
              <w:rPr>
                <w:b/>
                <w:szCs w:val="24"/>
              </w:rPr>
              <w:t>Address</w:t>
            </w:r>
          </w:p>
        </w:tc>
        <w:tc>
          <w:tcPr>
            <w:tcW w:w="3420" w:type="dxa"/>
          </w:tcPr>
          <w:p w14:paraId="229862D8" w14:textId="77777777" w:rsidR="00A332CC" w:rsidRPr="00CE2483" w:rsidRDefault="00A332CC" w:rsidP="00D973C5">
            <w:pPr>
              <w:rPr>
                <w:szCs w:val="24"/>
              </w:rPr>
            </w:pPr>
          </w:p>
        </w:tc>
      </w:tr>
      <w:tr w:rsidR="00A332CC" w:rsidRPr="00723B9F" w14:paraId="0549A5E5" w14:textId="77777777" w:rsidTr="00053C00">
        <w:trPr>
          <w:trHeight w:val="350"/>
        </w:trPr>
        <w:tc>
          <w:tcPr>
            <w:tcW w:w="1165" w:type="dxa"/>
          </w:tcPr>
          <w:p w14:paraId="7850B851" w14:textId="77777777" w:rsidR="00A332CC" w:rsidRPr="00CE2483" w:rsidRDefault="00A332CC" w:rsidP="00D973C5">
            <w:pPr>
              <w:rPr>
                <w:b/>
                <w:szCs w:val="24"/>
              </w:rPr>
            </w:pPr>
            <w:r>
              <w:rPr>
                <w:b/>
                <w:szCs w:val="24"/>
              </w:rPr>
              <w:t>Phone</w:t>
            </w:r>
          </w:p>
        </w:tc>
        <w:tc>
          <w:tcPr>
            <w:tcW w:w="3420" w:type="dxa"/>
          </w:tcPr>
          <w:p w14:paraId="4BBBF8EE" w14:textId="77777777" w:rsidR="00A332CC" w:rsidRPr="00CE2483" w:rsidRDefault="00A332CC" w:rsidP="00D973C5">
            <w:pPr>
              <w:rPr>
                <w:szCs w:val="24"/>
              </w:rPr>
            </w:pPr>
          </w:p>
        </w:tc>
      </w:tr>
      <w:tr w:rsidR="00A332CC" w:rsidRPr="00723B9F" w14:paraId="08588B23" w14:textId="77777777" w:rsidTr="00053C00">
        <w:trPr>
          <w:trHeight w:val="350"/>
        </w:trPr>
        <w:tc>
          <w:tcPr>
            <w:tcW w:w="1165" w:type="dxa"/>
          </w:tcPr>
          <w:p w14:paraId="756DF716" w14:textId="77777777" w:rsidR="00A332CC" w:rsidRPr="00CE2483" w:rsidRDefault="00A332CC" w:rsidP="00D973C5">
            <w:pPr>
              <w:rPr>
                <w:b/>
                <w:szCs w:val="24"/>
              </w:rPr>
            </w:pPr>
            <w:r w:rsidRPr="00CE2483">
              <w:rPr>
                <w:b/>
                <w:szCs w:val="24"/>
              </w:rPr>
              <w:t>e-mail</w:t>
            </w:r>
          </w:p>
        </w:tc>
        <w:tc>
          <w:tcPr>
            <w:tcW w:w="3420" w:type="dxa"/>
          </w:tcPr>
          <w:p w14:paraId="16AD1057" w14:textId="77777777" w:rsidR="00A332CC" w:rsidRPr="00CE2483" w:rsidRDefault="00A332CC" w:rsidP="00D973C5">
            <w:pPr>
              <w:rPr>
                <w:szCs w:val="24"/>
              </w:rPr>
            </w:pPr>
          </w:p>
        </w:tc>
      </w:tr>
    </w:tbl>
    <w:p w14:paraId="49C8521A" w14:textId="2EDEFAB3" w:rsidR="000D4BDB" w:rsidRDefault="000D4BDB" w:rsidP="00A332CC">
      <w:pPr>
        <w:jc w:val="center"/>
        <w:rPr>
          <w:b/>
          <w:bCs/>
          <w:szCs w:val="24"/>
        </w:rPr>
      </w:pPr>
    </w:p>
    <w:p w14:paraId="20DB0417" w14:textId="77777777" w:rsidR="000D4BDB" w:rsidRDefault="000D4BDB" w:rsidP="005636BA">
      <w:pPr>
        <w:widowControl/>
        <w:rPr>
          <w:b/>
          <w:bCs/>
          <w:szCs w:val="24"/>
        </w:rPr>
      </w:pPr>
      <w:r>
        <w:rPr>
          <w:b/>
          <w:bCs/>
          <w:szCs w:val="24"/>
        </w:rPr>
        <w:br w:type="page"/>
      </w:r>
    </w:p>
    <w:p w14:paraId="0BF53DEE" w14:textId="77777777" w:rsidR="000879A7" w:rsidRDefault="000879A7" w:rsidP="000D4BDB">
      <w:pPr>
        <w:pStyle w:val="Heading2"/>
        <w:spacing w:before="120"/>
        <w:sectPr w:rsidR="000879A7" w:rsidSect="005636BA">
          <w:type w:val="continuous"/>
          <w:pgSz w:w="12240" w:h="15840"/>
          <w:pgMar w:top="540" w:right="1440" w:bottom="1440" w:left="1440" w:header="1008" w:footer="576" w:gutter="0"/>
          <w:cols w:num="2" w:space="144"/>
          <w:docGrid w:linePitch="360"/>
        </w:sectPr>
      </w:pPr>
    </w:p>
    <w:p w14:paraId="694AE43B" w14:textId="114080E5" w:rsidR="00F454FA" w:rsidRPr="00F454FA" w:rsidRDefault="00115947" w:rsidP="000D4BDB">
      <w:pPr>
        <w:pStyle w:val="Heading2"/>
        <w:spacing w:before="120"/>
        <w:rPr>
          <w:highlight w:val="yellow"/>
        </w:rPr>
      </w:pPr>
      <w:r w:rsidRPr="00115947">
        <w:lastRenderedPageBreak/>
        <w:t>Local and National Engagement Opportunities for MRC Units and Volunteers (Medical and Behavioral Health) at Red Cross Service Delivery Sites</w:t>
      </w:r>
    </w:p>
    <w:p w14:paraId="49663929" w14:textId="77777777" w:rsidR="00115947" w:rsidRPr="00115947" w:rsidRDefault="00115947" w:rsidP="00115947">
      <w:pPr>
        <w:pStyle w:val="NormalWeb"/>
        <w:shd w:val="clear" w:color="auto" w:fill="FFFFFF"/>
        <w:spacing w:before="0" w:beforeAutospacing="0" w:after="0" w:afterAutospacing="0"/>
        <w:rPr>
          <w:b/>
          <w:bCs/>
        </w:rPr>
      </w:pPr>
    </w:p>
    <w:p w14:paraId="17E4909E" w14:textId="571ED851" w:rsidR="00115947" w:rsidRPr="00C745F1" w:rsidRDefault="00115947" w:rsidP="00457305">
      <w:pPr>
        <w:widowControl/>
        <w:ind w:right="90"/>
        <w:rPr>
          <w:rFonts w:eastAsia="Aptos"/>
          <w:b/>
          <w:bCs/>
          <w:snapToGrid/>
          <w:kern w:val="2"/>
          <w:szCs w:val="24"/>
          <w14:ligatures w14:val="standardContextual"/>
        </w:rPr>
      </w:pPr>
      <w:r w:rsidRPr="00C745F1">
        <w:rPr>
          <w:rFonts w:eastAsia="Aptos"/>
          <w:snapToGrid/>
          <w:kern w:val="2"/>
          <w:szCs w:val="24"/>
          <w14:ligatures w14:val="standardContextual"/>
        </w:rPr>
        <w:t>The American Red Cross Disaster Services program and the Medical Reserve Corps share a common mission; both are volunteer-driven organizations committed to making their communities safer, healthier, and more resilient, particularly in the aftermath of disasters and other public health emergencies.</w:t>
      </w:r>
      <w:r w:rsidR="00457305" w:rsidRPr="00C745F1">
        <w:rPr>
          <w:rFonts w:eastAsia="Aptos"/>
          <w:snapToGrid/>
          <w:kern w:val="2"/>
          <w:szCs w:val="24"/>
          <w14:ligatures w14:val="standardContextual"/>
        </w:rPr>
        <w:t xml:space="preserve"> This </w:t>
      </w:r>
      <w:r w:rsidRPr="00C745F1">
        <w:rPr>
          <w:rFonts w:eastAsia="Aptos"/>
          <w:snapToGrid/>
          <w:kern w:val="2"/>
          <w:szCs w:val="24"/>
          <w14:ligatures w14:val="standardContextual"/>
        </w:rPr>
        <w:t>matrix outlines opportunities and provides operational guidance for MRC units and volunteers who wish to support disaster health services and disaster mental health at Red Cross service delivery sites (e.g., shelters, family assistance centers). Implementation of the below guidance must be discussed, documented in a local partnership agreement, and carried out at the local/regional level.</w:t>
      </w:r>
    </w:p>
    <w:p w14:paraId="1D3A02BA" w14:textId="77777777" w:rsidR="00CE08DD" w:rsidRPr="00F454FA" w:rsidRDefault="00CE08DD" w:rsidP="00CE08DD">
      <w:pPr>
        <w:widowControl/>
        <w:rPr>
          <w:rFonts w:eastAsia="Aptos"/>
          <w:b/>
          <w:bCs/>
          <w:snapToGrid/>
          <w:kern w:val="2"/>
          <w:szCs w:val="24"/>
          <w14:ligatures w14:val="standardContextual"/>
        </w:rPr>
      </w:pPr>
    </w:p>
    <w:tbl>
      <w:tblPr>
        <w:tblStyle w:val="TableGrid"/>
        <w:tblW w:w="9990" w:type="dxa"/>
        <w:tblInd w:w="-95" w:type="dxa"/>
        <w:tblCellMar>
          <w:top w:w="58" w:type="dxa"/>
          <w:bottom w:w="58" w:type="dxa"/>
        </w:tblCellMar>
        <w:tblLook w:val="04A0" w:firstRow="1" w:lastRow="0" w:firstColumn="1" w:lastColumn="0" w:noHBand="0" w:noVBand="1"/>
      </w:tblPr>
      <w:tblGrid>
        <w:gridCol w:w="2200"/>
        <w:gridCol w:w="4329"/>
        <w:gridCol w:w="3461"/>
      </w:tblGrid>
      <w:tr w:rsidR="009A44BF" w:rsidRPr="00C745F1" w14:paraId="7843F864" w14:textId="77777777" w:rsidTr="00896E7E">
        <w:trPr>
          <w:tblHeader/>
        </w:trPr>
        <w:tc>
          <w:tcPr>
            <w:tcW w:w="1890" w:type="dxa"/>
            <w:shd w:val="clear" w:color="auto" w:fill="E7E6E6" w:themeFill="background2"/>
          </w:tcPr>
          <w:p w14:paraId="7FECC2B1" w14:textId="6DE47D2E" w:rsidR="009A44BF" w:rsidRPr="00C745F1" w:rsidRDefault="002F34AD" w:rsidP="00CA73E4">
            <w:pPr>
              <w:widowControl/>
              <w:spacing w:after="160" w:line="259" w:lineRule="auto"/>
              <w:ind w:left="-30"/>
              <w:jc w:val="center"/>
              <w:rPr>
                <w:rFonts w:eastAsia="Aptos"/>
                <w:b/>
                <w:bCs/>
                <w:snapToGrid/>
                <w:kern w:val="2"/>
                <w:szCs w:val="24"/>
                <w14:ligatures w14:val="standardContextual"/>
              </w:rPr>
            </w:pPr>
            <w:r>
              <w:rPr>
                <w:rFonts w:eastAsia="Aptos"/>
                <w:b/>
                <w:bCs/>
                <w:snapToGrid/>
                <w:kern w:val="2"/>
                <w:szCs w:val="24"/>
                <w14:ligatures w14:val="standardContextual"/>
              </w:rPr>
              <w:t xml:space="preserve">Opportunities &amp; </w:t>
            </w:r>
            <w:r w:rsidR="006A67EB">
              <w:rPr>
                <w:rFonts w:eastAsia="Aptos"/>
                <w:b/>
                <w:bCs/>
                <w:snapToGrid/>
                <w:kern w:val="2"/>
                <w:szCs w:val="24"/>
                <w14:ligatures w14:val="standardContextual"/>
              </w:rPr>
              <w:t>Guidance</w:t>
            </w:r>
          </w:p>
        </w:tc>
        <w:tc>
          <w:tcPr>
            <w:tcW w:w="4518" w:type="dxa"/>
            <w:shd w:val="clear" w:color="auto" w:fill="E7E6E6" w:themeFill="background2"/>
            <w:vAlign w:val="center"/>
          </w:tcPr>
          <w:p w14:paraId="44BCC0E1" w14:textId="54208DCD" w:rsidR="009A44BF" w:rsidRPr="00C745F1" w:rsidRDefault="009A44BF" w:rsidP="00CA73E4">
            <w:pPr>
              <w:widowControl/>
              <w:spacing w:after="160" w:line="259" w:lineRule="auto"/>
              <w:ind w:left="-30"/>
              <w:jc w:val="center"/>
              <w:rPr>
                <w:rFonts w:eastAsia="Aptos"/>
                <w:b/>
                <w:bCs/>
                <w:snapToGrid/>
                <w:kern w:val="2"/>
                <w:szCs w:val="24"/>
                <w14:ligatures w14:val="standardContextual"/>
              </w:rPr>
            </w:pPr>
            <w:bookmarkStart w:id="0" w:name="_Hlk168557846"/>
            <w:r w:rsidRPr="00C745F1">
              <w:rPr>
                <w:rFonts w:eastAsia="Aptos"/>
                <w:b/>
                <w:bCs/>
                <w:snapToGrid/>
                <w:kern w:val="2"/>
                <w:szCs w:val="24"/>
                <w14:ligatures w14:val="standardContextual"/>
              </w:rPr>
              <w:t>Partner Affiliate – Local Disaster Relief</w:t>
            </w:r>
          </w:p>
        </w:tc>
        <w:tc>
          <w:tcPr>
            <w:tcW w:w="3582" w:type="dxa"/>
            <w:shd w:val="clear" w:color="auto" w:fill="E7E6E6" w:themeFill="background2"/>
            <w:vAlign w:val="center"/>
          </w:tcPr>
          <w:p w14:paraId="18405D32" w14:textId="428C8517" w:rsidR="009A44BF" w:rsidRPr="00C745F1" w:rsidRDefault="009A44BF" w:rsidP="00CA73E4">
            <w:pPr>
              <w:widowControl/>
              <w:spacing w:after="160" w:line="259" w:lineRule="auto"/>
              <w:jc w:val="center"/>
              <w:rPr>
                <w:rFonts w:eastAsia="Aptos"/>
                <w:b/>
                <w:bCs/>
                <w:snapToGrid/>
                <w:kern w:val="2"/>
                <w:szCs w:val="24"/>
                <w14:ligatures w14:val="standardContextual"/>
              </w:rPr>
            </w:pPr>
            <w:r w:rsidRPr="00C745F1">
              <w:rPr>
                <w:rFonts w:eastAsia="Aptos"/>
                <w:b/>
                <w:bCs/>
                <w:snapToGrid/>
                <w:kern w:val="2"/>
                <w:szCs w:val="24"/>
                <w14:ligatures w14:val="standardContextual"/>
              </w:rPr>
              <w:t>Partner Affiliate – National Disaster Relief</w:t>
            </w:r>
          </w:p>
        </w:tc>
      </w:tr>
      <w:tr w:rsidR="009A44BF" w:rsidRPr="00C745F1" w14:paraId="20E13DA1" w14:textId="77777777" w:rsidTr="00896E7E">
        <w:tc>
          <w:tcPr>
            <w:tcW w:w="1890" w:type="dxa"/>
          </w:tcPr>
          <w:p w14:paraId="15ABA725" w14:textId="71412E0E" w:rsidR="009A44BF" w:rsidRPr="00C745F1" w:rsidRDefault="009A44BF" w:rsidP="00506FF1">
            <w:pPr>
              <w:widowControl/>
              <w:spacing w:after="160" w:line="259" w:lineRule="auto"/>
              <w:ind w:left="-30"/>
              <w:rPr>
                <w:rFonts w:eastAsia="Aptos"/>
                <w:snapToGrid/>
                <w:kern w:val="2"/>
                <w:szCs w:val="24"/>
                <w14:ligatures w14:val="standardContextual"/>
              </w:rPr>
            </w:pPr>
            <w:r w:rsidRPr="00C745F1">
              <w:rPr>
                <w:rFonts w:eastAsia="Aptos"/>
                <w:b/>
                <w:bCs/>
                <w:snapToGrid/>
                <w:kern w:val="2"/>
                <w:szCs w:val="24"/>
                <w14:ligatures w14:val="standardContextual"/>
              </w:rPr>
              <w:t>Engagement</w:t>
            </w:r>
          </w:p>
        </w:tc>
        <w:tc>
          <w:tcPr>
            <w:tcW w:w="4518" w:type="dxa"/>
          </w:tcPr>
          <w:p w14:paraId="07817606" w14:textId="73761FB7" w:rsidR="009A44BF" w:rsidRPr="00C745F1" w:rsidRDefault="009A44BF" w:rsidP="00506FF1">
            <w:pPr>
              <w:widowControl/>
              <w:spacing w:after="160" w:line="259" w:lineRule="auto"/>
              <w:ind w:left="-30"/>
              <w:rPr>
                <w:rFonts w:eastAsia="Aptos"/>
                <w:snapToGrid/>
                <w:kern w:val="2"/>
                <w:szCs w:val="24"/>
                <w14:ligatures w14:val="standardContextual"/>
              </w:rPr>
            </w:pPr>
            <w:r w:rsidRPr="00C745F1">
              <w:rPr>
                <w:rFonts w:eastAsia="Aptos"/>
                <w:snapToGrid/>
                <w:kern w:val="2"/>
                <w:szCs w:val="24"/>
                <w14:ligatures w14:val="standardContextual"/>
              </w:rPr>
              <w:t>Engagement as an MRC unit in support of local or regional Red Cross preparedness and disaster response​. Service delivery activities would adhere to Red Cross doctrine and protocols and include Disaster Health and Disaster Mental Health services in support of Red Cross workforce.</w:t>
            </w:r>
          </w:p>
          <w:p w14:paraId="6952AD84" w14:textId="19429C99" w:rsidR="009A44BF" w:rsidRPr="00C745F1" w:rsidRDefault="009A44BF" w:rsidP="00B129CF">
            <w:pPr>
              <w:widowControl/>
              <w:spacing w:after="160" w:line="259" w:lineRule="auto"/>
              <w:ind w:left="-30"/>
              <w:rPr>
                <w:rFonts w:eastAsia="Aptos"/>
                <w:b/>
                <w:bCs/>
                <w:kern w:val="2"/>
                <w:szCs w:val="24"/>
                <w14:ligatures w14:val="standardContextual"/>
              </w:rPr>
            </w:pPr>
            <w:r w:rsidRPr="00C745F1">
              <w:rPr>
                <w:rFonts w:eastAsia="Aptos"/>
                <w:b/>
                <w:bCs/>
                <w:snapToGrid/>
                <w:kern w:val="2"/>
                <w:szCs w:val="24"/>
                <w14:ligatures w14:val="standardContextual"/>
              </w:rPr>
              <w:t xml:space="preserve">Note: </w:t>
            </w:r>
            <w:r w:rsidRPr="00C745F1">
              <w:rPr>
                <w:szCs w:val="24"/>
              </w:rPr>
              <w:t xml:space="preserve">If the MRC unit is providing health and/or mental health services, they </w:t>
            </w:r>
            <w:r w:rsidRPr="00C745F1">
              <w:rPr>
                <w:b/>
                <w:bCs/>
                <w:szCs w:val="24"/>
              </w:rPr>
              <w:t xml:space="preserve">must </w:t>
            </w:r>
            <w:r w:rsidRPr="00C745F1">
              <w:rPr>
                <w:szCs w:val="24"/>
              </w:rPr>
              <w:t xml:space="preserve">be activated through their standard activation procedures (e.g., by the local or state Emergency Operations Center or MRC Housing Agency) to ensure adequate liability and volunteer protections exist, if applicable. </w:t>
            </w:r>
          </w:p>
        </w:tc>
        <w:tc>
          <w:tcPr>
            <w:tcW w:w="3582" w:type="dxa"/>
          </w:tcPr>
          <w:p w14:paraId="2D182342" w14:textId="77777777" w:rsidR="009A44BF" w:rsidRPr="00C745F1" w:rsidRDefault="009A44BF" w:rsidP="00D8282F">
            <w:pPr>
              <w:rPr>
                <w:rFonts w:eastAsia="Aptos"/>
                <w:snapToGrid/>
                <w:kern w:val="2"/>
                <w:szCs w:val="24"/>
                <w14:ligatures w14:val="standardContextual"/>
              </w:rPr>
            </w:pPr>
            <w:r w:rsidRPr="00C745F1">
              <w:rPr>
                <w:rFonts w:eastAsia="Aptos"/>
                <w:snapToGrid/>
                <w:kern w:val="2"/>
                <w:szCs w:val="24"/>
                <w14:ligatures w14:val="standardContextual"/>
              </w:rPr>
              <w:t xml:space="preserve">Deployment as an individual MRC volunteer in support of a national Red Cross Disaster Relief Operation. Service delivery would adhere to Red Cross doctrine and protocols and include Disaster Health and Disaster Mental Health services in support of Red Cross workforce. </w:t>
            </w:r>
          </w:p>
          <w:p w14:paraId="120D598B" w14:textId="77777777" w:rsidR="009A44BF" w:rsidRPr="00C745F1" w:rsidRDefault="009A44BF" w:rsidP="00D8282F">
            <w:pPr>
              <w:rPr>
                <w:rFonts w:eastAsia="Aptos"/>
                <w:snapToGrid/>
                <w:kern w:val="2"/>
                <w:szCs w:val="24"/>
                <w14:ligatures w14:val="standardContextual"/>
              </w:rPr>
            </w:pPr>
          </w:p>
          <w:p w14:paraId="23D797A4" w14:textId="2530F6AD" w:rsidR="009A44BF" w:rsidRPr="00C745F1" w:rsidRDefault="009A44BF" w:rsidP="00A91996">
            <w:pPr>
              <w:widowControl/>
              <w:spacing w:after="120" w:line="259" w:lineRule="auto"/>
              <w:rPr>
                <w:rFonts w:eastAsia="Aptos"/>
                <w:snapToGrid/>
                <w:kern w:val="2"/>
                <w:szCs w:val="24"/>
                <w14:ligatures w14:val="standardContextual"/>
              </w:rPr>
            </w:pPr>
            <w:r w:rsidRPr="00C745F1">
              <w:rPr>
                <w:rFonts w:eastAsia="Aptos"/>
                <w:snapToGrid/>
                <w:kern w:val="2"/>
                <w:szCs w:val="24"/>
                <w14:ligatures w14:val="standardContextual"/>
              </w:rPr>
              <w:t xml:space="preserve">Pre-registration is required through the American Red Cross’ volunteer management system, called </w:t>
            </w:r>
            <w:hyperlink r:id="rId14" w:history="1">
              <w:r w:rsidRPr="00C745F1">
                <w:rPr>
                  <w:rFonts w:eastAsia="Aptos"/>
                  <w:i/>
                  <w:iCs/>
                  <w:snapToGrid/>
                  <w:color w:val="0000FF"/>
                  <w:kern w:val="2"/>
                  <w:szCs w:val="24"/>
                  <w14:ligatures w14:val="standardContextual"/>
                </w:rPr>
                <w:t>Volunteer Connection</w:t>
              </w:r>
            </w:hyperlink>
            <w:r w:rsidRPr="00C745F1">
              <w:rPr>
                <w:rFonts w:eastAsia="Aptos"/>
                <w:i/>
                <w:iCs/>
                <w:snapToGrid/>
                <w:kern w:val="2"/>
                <w:szCs w:val="24"/>
                <w14:ligatures w14:val="standardContextual"/>
              </w:rPr>
              <w:t>.</w:t>
            </w:r>
            <w:r w:rsidRPr="00C745F1">
              <w:rPr>
                <w:rFonts w:eastAsia="Aptos"/>
                <w:snapToGrid/>
                <w:kern w:val="2"/>
                <w:szCs w:val="24"/>
                <w14:ligatures w14:val="standardContextual"/>
              </w:rPr>
              <w:t xml:space="preserve"> An activation request must come through American Red Cross National Headquarters. </w:t>
            </w:r>
          </w:p>
        </w:tc>
      </w:tr>
      <w:tr w:rsidR="009A44BF" w:rsidRPr="00C745F1" w14:paraId="17E144A9" w14:textId="77777777" w:rsidTr="00896E7E">
        <w:tc>
          <w:tcPr>
            <w:tcW w:w="1890" w:type="dxa"/>
          </w:tcPr>
          <w:p w14:paraId="286918D3" w14:textId="05CCAF01" w:rsidR="009A44BF" w:rsidRPr="00F87FFA" w:rsidRDefault="00F87FFA" w:rsidP="00A91996">
            <w:pPr>
              <w:widowControl/>
              <w:spacing w:after="120"/>
              <w:ind w:left="-29"/>
              <w:rPr>
                <w:rFonts w:eastAsia="Aptos"/>
                <w:b/>
                <w:bCs/>
                <w:snapToGrid/>
                <w:kern w:val="2"/>
                <w:szCs w:val="24"/>
                <w14:ligatures w14:val="standardContextual"/>
              </w:rPr>
            </w:pPr>
            <w:r w:rsidRPr="00F87FFA">
              <w:rPr>
                <w:rFonts w:eastAsia="Aptos"/>
                <w:b/>
                <w:bCs/>
                <w:snapToGrid/>
                <w:kern w:val="2"/>
                <w:szCs w:val="24"/>
                <w14:ligatures w14:val="standardContextual"/>
              </w:rPr>
              <w:t>Background Check</w:t>
            </w:r>
          </w:p>
        </w:tc>
        <w:tc>
          <w:tcPr>
            <w:tcW w:w="4518" w:type="dxa"/>
          </w:tcPr>
          <w:p w14:paraId="2CCD35CA" w14:textId="0C22A6E3" w:rsidR="009A44BF" w:rsidRPr="00C745F1" w:rsidRDefault="009A44BF" w:rsidP="00A91996">
            <w:pPr>
              <w:widowControl/>
              <w:spacing w:after="120"/>
              <w:ind w:left="-29"/>
              <w:rPr>
                <w:rFonts w:eastAsia="Aptos"/>
                <w:snapToGrid/>
                <w:kern w:val="2"/>
                <w:szCs w:val="24"/>
                <w14:ligatures w14:val="standardContextual"/>
              </w:rPr>
            </w:pPr>
            <w:r w:rsidRPr="00C745F1">
              <w:rPr>
                <w:rFonts w:eastAsia="Aptos"/>
                <w:snapToGrid/>
                <w:kern w:val="2"/>
                <w:szCs w:val="24"/>
                <w14:ligatures w14:val="standardContextual"/>
              </w:rPr>
              <w:t>An MRC unit background check is acceptable if it meets or exceeds Red Cross background check standards. Red Cross can provide background checks in lieu of an MRC unit background check, if necessary.</w:t>
            </w:r>
          </w:p>
        </w:tc>
        <w:tc>
          <w:tcPr>
            <w:tcW w:w="3582" w:type="dxa"/>
          </w:tcPr>
          <w:p w14:paraId="57955B6D" w14:textId="2FB94FF5" w:rsidR="009A44BF" w:rsidRPr="00C745F1" w:rsidRDefault="009A44BF" w:rsidP="00115947">
            <w:pPr>
              <w:widowControl/>
              <w:spacing w:after="160" w:line="259" w:lineRule="auto"/>
              <w:rPr>
                <w:rFonts w:eastAsia="Aptos"/>
                <w:b/>
                <w:bCs/>
                <w:snapToGrid/>
                <w:kern w:val="2"/>
                <w:szCs w:val="24"/>
                <w14:ligatures w14:val="standardContextual"/>
              </w:rPr>
            </w:pPr>
            <w:r w:rsidRPr="00C745F1">
              <w:rPr>
                <w:rFonts w:eastAsia="Aptos"/>
                <w:snapToGrid/>
                <w:kern w:val="2"/>
                <w:szCs w:val="24"/>
                <w14:ligatures w14:val="standardContextual"/>
              </w:rPr>
              <w:t>Red Cross conducts background check as part of the</w:t>
            </w:r>
            <w:r w:rsidRPr="00C745F1">
              <w:rPr>
                <w:szCs w:val="24"/>
              </w:rPr>
              <w:t xml:space="preserve"> </w:t>
            </w:r>
            <w:r w:rsidRPr="00C745F1">
              <w:rPr>
                <w:rFonts w:eastAsia="Aptos"/>
                <w:snapToGrid/>
                <w:kern w:val="2"/>
                <w:szCs w:val="24"/>
                <w14:ligatures w14:val="standardContextual"/>
              </w:rPr>
              <w:t>registration process.</w:t>
            </w:r>
          </w:p>
        </w:tc>
      </w:tr>
      <w:tr w:rsidR="005743C3" w:rsidRPr="00C745F1" w14:paraId="77EEC0CB" w14:textId="77777777" w:rsidTr="00896E7E">
        <w:tc>
          <w:tcPr>
            <w:tcW w:w="1890" w:type="dxa"/>
          </w:tcPr>
          <w:p w14:paraId="30560E0B" w14:textId="562D8D66" w:rsidR="005743C3" w:rsidRPr="00C745F1" w:rsidRDefault="005743C3" w:rsidP="005743C3">
            <w:pPr>
              <w:widowControl/>
              <w:spacing w:after="240" w:line="259" w:lineRule="auto"/>
              <w:ind w:left="-29"/>
              <w:rPr>
                <w:rFonts w:eastAsia="Aptos"/>
                <w:snapToGrid/>
                <w:kern w:val="2"/>
                <w:szCs w:val="24"/>
                <w14:ligatures w14:val="standardContextual"/>
              </w:rPr>
            </w:pPr>
            <w:r w:rsidRPr="00C745F1">
              <w:rPr>
                <w:rFonts w:eastAsia="Aptos"/>
                <w:b/>
                <w:bCs/>
                <w:snapToGrid/>
                <w:kern w:val="2"/>
                <w:szCs w:val="24"/>
                <w14:ligatures w14:val="standardContextual"/>
              </w:rPr>
              <w:lastRenderedPageBreak/>
              <w:t>Liability and Insurance</w:t>
            </w:r>
          </w:p>
        </w:tc>
        <w:tc>
          <w:tcPr>
            <w:tcW w:w="4518" w:type="dxa"/>
          </w:tcPr>
          <w:p w14:paraId="4AB79886" w14:textId="085141CD" w:rsidR="005743C3" w:rsidRPr="00C745F1" w:rsidRDefault="005743C3" w:rsidP="005743C3">
            <w:pPr>
              <w:widowControl/>
              <w:spacing w:after="240" w:line="259" w:lineRule="auto"/>
              <w:ind w:left="-29"/>
              <w:rPr>
                <w:rFonts w:eastAsia="Aptos"/>
                <w:snapToGrid/>
                <w:kern w:val="2"/>
                <w:szCs w:val="24"/>
                <w14:ligatures w14:val="standardContextual"/>
              </w:rPr>
            </w:pPr>
            <w:r w:rsidRPr="00C745F1">
              <w:rPr>
                <w:rFonts w:eastAsia="Aptos"/>
                <w:snapToGrid/>
                <w:kern w:val="2"/>
                <w:szCs w:val="24"/>
                <w14:ligatures w14:val="standardContextual"/>
              </w:rPr>
              <w:t>The local MRC unit provides professional liability protection, as applicable. May be provided by Red Cross, if necessary.</w:t>
            </w:r>
          </w:p>
        </w:tc>
        <w:tc>
          <w:tcPr>
            <w:tcW w:w="3582" w:type="dxa"/>
          </w:tcPr>
          <w:p w14:paraId="00632E2A" w14:textId="62556AB8" w:rsidR="005743C3" w:rsidRPr="00C745F1" w:rsidRDefault="005743C3" w:rsidP="005743C3">
            <w:pPr>
              <w:widowControl/>
              <w:spacing w:after="160" w:line="259" w:lineRule="auto"/>
              <w:rPr>
                <w:rFonts w:eastAsia="Aptos"/>
                <w:snapToGrid/>
                <w:kern w:val="2"/>
                <w:szCs w:val="24"/>
                <w14:ligatures w14:val="standardContextual"/>
              </w:rPr>
            </w:pPr>
            <w:r w:rsidRPr="00C745F1">
              <w:rPr>
                <w:rFonts w:eastAsia="Aptos"/>
                <w:snapToGrid/>
                <w:kern w:val="2"/>
                <w:szCs w:val="24"/>
                <w14:ligatures w14:val="standardContextual"/>
              </w:rPr>
              <w:t>Red Cross provides professional liability protection, as applicable.</w:t>
            </w:r>
          </w:p>
        </w:tc>
      </w:tr>
      <w:tr w:rsidR="005743C3" w:rsidRPr="00C745F1" w14:paraId="17B17D41" w14:textId="77777777" w:rsidTr="00896E7E">
        <w:tc>
          <w:tcPr>
            <w:tcW w:w="1890" w:type="dxa"/>
          </w:tcPr>
          <w:p w14:paraId="3641BA69" w14:textId="600C215C" w:rsidR="005743C3" w:rsidRPr="00C745F1" w:rsidRDefault="005743C3" w:rsidP="005743C3">
            <w:pPr>
              <w:widowControl/>
              <w:spacing w:after="120" w:line="259" w:lineRule="auto"/>
              <w:ind w:left="-29"/>
              <w:rPr>
                <w:rFonts w:eastAsia="Aptos"/>
                <w:snapToGrid/>
                <w:kern w:val="2"/>
                <w:szCs w:val="24"/>
                <w14:ligatures w14:val="standardContextual"/>
              </w:rPr>
            </w:pPr>
            <w:r w:rsidRPr="00C745F1">
              <w:rPr>
                <w:rFonts w:eastAsia="Aptos"/>
                <w:b/>
                <w:bCs/>
                <w:snapToGrid/>
                <w:kern w:val="2"/>
                <w:szCs w:val="24"/>
                <w14:ligatures w14:val="standardContextual"/>
              </w:rPr>
              <w:t>Travel and Other Expenses</w:t>
            </w:r>
          </w:p>
        </w:tc>
        <w:tc>
          <w:tcPr>
            <w:tcW w:w="4518" w:type="dxa"/>
          </w:tcPr>
          <w:p w14:paraId="6F19EEEC" w14:textId="390CAC7B" w:rsidR="005743C3" w:rsidRPr="00C745F1" w:rsidRDefault="005743C3" w:rsidP="005743C3">
            <w:pPr>
              <w:widowControl/>
              <w:spacing w:after="120" w:line="259" w:lineRule="auto"/>
              <w:ind w:left="-29"/>
              <w:rPr>
                <w:rFonts w:eastAsia="Aptos"/>
                <w:snapToGrid/>
                <w:kern w:val="2"/>
                <w:szCs w:val="24"/>
                <w14:ligatures w14:val="standardContextual"/>
              </w:rPr>
            </w:pPr>
            <w:r w:rsidRPr="00C745F1">
              <w:rPr>
                <w:rFonts w:eastAsia="Aptos"/>
                <w:snapToGrid/>
                <w:kern w:val="2"/>
                <w:szCs w:val="24"/>
                <w14:ligatures w14:val="standardContextual"/>
              </w:rPr>
              <w:t>The local MRC unit manages travel and other expenses, if applicable.</w:t>
            </w:r>
          </w:p>
        </w:tc>
        <w:tc>
          <w:tcPr>
            <w:tcW w:w="3582" w:type="dxa"/>
          </w:tcPr>
          <w:p w14:paraId="50EFB9A3" w14:textId="1566F479" w:rsidR="005743C3" w:rsidRPr="00C745F1" w:rsidRDefault="005743C3" w:rsidP="005743C3">
            <w:pPr>
              <w:widowControl/>
              <w:spacing w:after="160" w:line="259" w:lineRule="auto"/>
              <w:rPr>
                <w:rFonts w:eastAsia="Aptos"/>
                <w:snapToGrid/>
                <w:kern w:val="2"/>
                <w:szCs w:val="24"/>
                <w14:ligatures w14:val="standardContextual"/>
              </w:rPr>
            </w:pPr>
            <w:r w:rsidRPr="00C745F1">
              <w:rPr>
                <w:rFonts w:eastAsia="Aptos"/>
                <w:snapToGrid/>
                <w:kern w:val="2"/>
                <w:szCs w:val="24"/>
                <w14:ligatures w14:val="standardContextual"/>
              </w:rPr>
              <w:t>Red Cross manages travel and other expenses (e.g., housing, meals).</w:t>
            </w:r>
          </w:p>
        </w:tc>
      </w:tr>
      <w:tr w:rsidR="005743C3" w:rsidRPr="00C745F1" w14:paraId="1119C7C3" w14:textId="77777777" w:rsidTr="00896E7E">
        <w:tc>
          <w:tcPr>
            <w:tcW w:w="1890" w:type="dxa"/>
          </w:tcPr>
          <w:p w14:paraId="3ED13DFE" w14:textId="13941B64" w:rsidR="005743C3" w:rsidRPr="00991101" w:rsidRDefault="005743C3" w:rsidP="005743C3">
            <w:pPr>
              <w:widowControl/>
              <w:spacing w:after="160" w:line="259" w:lineRule="auto"/>
              <w:ind w:left="-30"/>
              <w:rPr>
                <w:rFonts w:eastAsia="Aptos"/>
                <w:b/>
                <w:bCs/>
                <w:snapToGrid/>
                <w:kern w:val="2"/>
                <w:szCs w:val="24"/>
                <w14:ligatures w14:val="standardContextual"/>
              </w:rPr>
            </w:pPr>
            <w:r w:rsidRPr="00991101">
              <w:rPr>
                <w:rFonts w:eastAsia="Aptos"/>
                <w:b/>
                <w:bCs/>
                <w:snapToGrid/>
                <w:kern w:val="2"/>
                <w:szCs w:val="24"/>
                <w14:ligatures w14:val="standardContextual"/>
              </w:rPr>
              <w:t>Uniforms/Branding</w:t>
            </w:r>
          </w:p>
        </w:tc>
        <w:tc>
          <w:tcPr>
            <w:tcW w:w="4518" w:type="dxa"/>
          </w:tcPr>
          <w:p w14:paraId="0DE5EC17" w14:textId="3CB675C8" w:rsidR="005743C3" w:rsidRPr="00C745F1" w:rsidRDefault="005743C3" w:rsidP="005743C3">
            <w:pPr>
              <w:widowControl/>
              <w:spacing w:after="160" w:line="259" w:lineRule="auto"/>
              <w:ind w:left="-30"/>
              <w:rPr>
                <w:rFonts w:eastAsia="Aptos"/>
                <w:snapToGrid/>
                <w:kern w:val="2"/>
                <w:szCs w:val="24"/>
                <w14:ligatures w14:val="standardContextual"/>
              </w:rPr>
            </w:pPr>
            <w:r w:rsidRPr="00C745F1">
              <w:rPr>
                <w:rFonts w:eastAsia="Aptos"/>
                <w:snapToGrid/>
                <w:kern w:val="2"/>
                <w:szCs w:val="24"/>
                <w14:ligatures w14:val="standardContextual"/>
              </w:rPr>
              <w:t>As a recognized partner affiliate, MRC volunteers may wear MRC-branded uniforms while serving in a Red Cross service delivery site.</w:t>
            </w:r>
          </w:p>
        </w:tc>
        <w:tc>
          <w:tcPr>
            <w:tcW w:w="3582" w:type="dxa"/>
          </w:tcPr>
          <w:p w14:paraId="489ED9E3" w14:textId="264F8BD9" w:rsidR="005743C3" w:rsidRPr="00C745F1" w:rsidRDefault="005743C3" w:rsidP="005743C3">
            <w:pPr>
              <w:spacing w:after="120"/>
              <w:rPr>
                <w:rFonts w:eastAsia="Aptos"/>
                <w:snapToGrid/>
                <w:kern w:val="2"/>
                <w:szCs w:val="24"/>
                <w14:ligatures w14:val="standardContextual"/>
              </w:rPr>
            </w:pPr>
            <w:r w:rsidRPr="00C745F1">
              <w:rPr>
                <w:rFonts w:eastAsia="Aptos"/>
                <w:snapToGrid/>
                <w:kern w:val="2"/>
                <w:szCs w:val="24"/>
                <w14:ligatures w14:val="standardContextual"/>
              </w:rPr>
              <w:t xml:space="preserve">As a recognized partner affiliate who is registered in the </w:t>
            </w:r>
            <w:hyperlink r:id="rId15" w:history="1">
              <w:r w:rsidRPr="00C745F1">
                <w:rPr>
                  <w:rFonts w:eastAsia="Aptos"/>
                  <w:i/>
                  <w:iCs/>
                  <w:snapToGrid/>
                  <w:color w:val="0000FF"/>
                  <w:kern w:val="2"/>
                  <w:szCs w:val="24"/>
                  <w14:ligatures w14:val="standardContextual"/>
                </w:rPr>
                <w:t>Volunteer Connection</w:t>
              </w:r>
            </w:hyperlink>
            <w:r w:rsidRPr="00C745F1">
              <w:rPr>
                <w:rFonts w:eastAsia="Aptos"/>
                <w:snapToGrid/>
                <w:kern w:val="2"/>
                <w:szCs w:val="24"/>
                <w14:ligatures w14:val="standardContextual"/>
              </w:rPr>
              <w:t xml:space="preserve"> system, MRC volunteers may wear MRC-branded uniforms while serving in a Red Cross service delivery site.</w:t>
            </w:r>
          </w:p>
        </w:tc>
      </w:tr>
      <w:tr w:rsidR="005743C3" w:rsidRPr="00C745F1" w14:paraId="6991B22A" w14:textId="77777777" w:rsidTr="00896E7E">
        <w:tc>
          <w:tcPr>
            <w:tcW w:w="1890" w:type="dxa"/>
          </w:tcPr>
          <w:p w14:paraId="36F15522" w14:textId="6C04FB29" w:rsidR="005743C3" w:rsidRPr="00C745F1" w:rsidRDefault="005743C3" w:rsidP="005743C3">
            <w:pPr>
              <w:rPr>
                <w:rFonts w:eastAsia="Aptos"/>
                <w:snapToGrid/>
                <w:kern w:val="2"/>
                <w:szCs w:val="24"/>
                <w14:ligatures w14:val="standardContextual"/>
              </w:rPr>
            </w:pPr>
            <w:r w:rsidRPr="00C745F1">
              <w:rPr>
                <w:rFonts w:eastAsia="Aptos"/>
                <w:b/>
                <w:bCs/>
                <w:snapToGrid/>
                <w:kern w:val="2"/>
                <w:szCs w:val="24"/>
                <w14:ligatures w14:val="standardContextual"/>
              </w:rPr>
              <w:t>Required Training</w:t>
            </w:r>
            <w:r>
              <w:rPr>
                <w:rFonts w:eastAsia="Aptos"/>
                <w:b/>
                <w:bCs/>
                <w:snapToGrid/>
                <w:kern w:val="2"/>
                <w:szCs w:val="24"/>
                <w14:ligatures w14:val="standardContextual"/>
              </w:rPr>
              <w:t xml:space="preserve"> – Expedited Red Cross Service Associate Training</w:t>
            </w:r>
          </w:p>
        </w:tc>
        <w:tc>
          <w:tcPr>
            <w:tcW w:w="4518" w:type="dxa"/>
          </w:tcPr>
          <w:p w14:paraId="04F9B703" w14:textId="170F09A2" w:rsidR="005743C3" w:rsidRPr="00C745F1" w:rsidRDefault="005743C3" w:rsidP="005743C3">
            <w:pPr>
              <w:rPr>
                <w:rFonts w:eastAsia="Aptos"/>
                <w:snapToGrid/>
                <w:kern w:val="2"/>
                <w:szCs w:val="24"/>
                <w14:ligatures w14:val="standardContextual"/>
              </w:rPr>
            </w:pPr>
            <w:r w:rsidRPr="00C745F1">
              <w:rPr>
                <w:rFonts w:eastAsia="Aptos"/>
                <w:snapToGrid/>
                <w:kern w:val="2"/>
                <w:szCs w:val="24"/>
                <w14:ligatures w14:val="standardContextual"/>
              </w:rPr>
              <w:t xml:space="preserve">Total Training: DHS ~2.75 hrs. / DMH ~4.75 hrs. </w:t>
            </w:r>
          </w:p>
          <w:p w14:paraId="7AEEA2E9" w14:textId="77777777" w:rsidR="005743C3" w:rsidRPr="00C745F1" w:rsidRDefault="005743C3" w:rsidP="005743C3">
            <w:pPr>
              <w:pStyle w:val="ListParagraph"/>
              <w:widowControl/>
              <w:numPr>
                <w:ilvl w:val="0"/>
                <w:numId w:val="21"/>
              </w:numPr>
              <w:ind w:left="339"/>
              <w:contextualSpacing/>
              <w:rPr>
                <w:rFonts w:eastAsia="Aptos"/>
                <w:snapToGrid/>
                <w:kern w:val="2"/>
                <w:szCs w:val="24"/>
                <w14:ligatures w14:val="standardContextual"/>
              </w:rPr>
            </w:pPr>
            <w:r w:rsidRPr="00C745F1">
              <w:rPr>
                <w:rFonts w:eastAsia="Aptos"/>
                <w:snapToGrid/>
                <w:kern w:val="2"/>
                <w:szCs w:val="24"/>
                <w14:ligatures w14:val="standardContextual"/>
              </w:rPr>
              <w:t>Disaster Cycle Services: An Overview (25 min)</w:t>
            </w:r>
          </w:p>
          <w:p w14:paraId="2FECC705" w14:textId="77777777" w:rsidR="005743C3" w:rsidRPr="00C745F1" w:rsidRDefault="005743C3" w:rsidP="005743C3">
            <w:pPr>
              <w:pStyle w:val="ListParagraph"/>
              <w:widowControl/>
              <w:numPr>
                <w:ilvl w:val="0"/>
                <w:numId w:val="21"/>
              </w:numPr>
              <w:ind w:left="339"/>
              <w:contextualSpacing/>
              <w:rPr>
                <w:rFonts w:eastAsia="Aptos"/>
                <w:snapToGrid/>
                <w:kern w:val="2"/>
                <w:szCs w:val="24"/>
                <w14:ligatures w14:val="standardContextual"/>
              </w:rPr>
            </w:pPr>
            <w:r w:rsidRPr="00C745F1">
              <w:rPr>
                <w:rFonts w:eastAsia="Aptos"/>
                <w:snapToGrid/>
                <w:kern w:val="2"/>
                <w:szCs w:val="24"/>
                <w14:ligatures w14:val="standardContextual"/>
              </w:rPr>
              <w:t>Concept of Operations (18 min)</w:t>
            </w:r>
          </w:p>
          <w:p w14:paraId="7BA8FCE1" w14:textId="77777777" w:rsidR="005743C3" w:rsidRPr="00C745F1" w:rsidRDefault="005743C3" w:rsidP="005743C3">
            <w:pPr>
              <w:pStyle w:val="ListParagraph"/>
              <w:widowControl/>
              <w:numPr>
                <w:ilvl w:val="0"/>
                <w:numId w:val="21"/>
              </w:numPr>
              <w:ind w:left="339"/>
              <w:contextualSpacing/>
              <w:rPr>
                <w:rFonts w:eastAsia="Aptos"/>
                <w:snapToGrid/>
                <w:kern w:val="2"/>
                <w:szCs w:val="24"/>
                <w14:ligatures w14:val="standardContextual"/>
              </w:rPr>
            </w:pPr>
            <w:r w:rsidRPr="00C745F1">
              <w:rPr>
                <w:rFonts w:eastAsia="Aptos"/>
                <w:snapToGrid/>
                <w:kern w:val="2"/>
                <w:szCs w:val="24"/>
                <w14:ligatures w14:val="standardContextual"/>
              </w:rPr>
              <w:t>DHS Fundamentals (2 hours) or DMH Fundamentals (4 hours)</w:t>
            </w:r>
          </w:p>
          <w:p w14:paraId="6F67BC37" w14:textId="5437CC64" w:rsidR="005743C3" w:rsidRPr="00C745F1" w:rsidRDefault="005743C3" w:rsidP="005743C3">
            <w:pPr>
              <w:pStyle w:val="ListParagraph"/>
              <w:widowControl/>
              <w:numPr>
                <w:ilvl w:val="0"/>
                <w:numId w:val="21"/>
              </w:numPr>
              <w:ind w:left="339"/>
              <w:contextualSpacing/>
              <w:rPr>
                <w:rFonts w:eastAsia="Aptos"/>
                <w:snapToGrid/>
                <w:kern w:val="2"/>
                <w:szCs w:val="24"/>
                <w14:ligatures w14:val="standardContextual"/>
              </w:rPr>
            </w:pPr>
            <w:r w:rsidRPr="00C745F1">
              <w:rPr>
                <w:rFonts w:eastAsia="Aptos"/>
                <w:snapToGrid/>
                <w:kern w:val="2"/>
                <w:szCs w:val="24"/>
                <w14:ligatures w14:val="standardContextual"/>
              </w:rPr>
              <w:t>DHS only: Maintain certification in Red Cross Basic Life Support or CPR/AED for the Professional Rescuer (American Heart Association)</w:t>
            </w:r>
          </w:p>
        </w:tc>
        <w:tc>
          <w:tcPr>
            <w:tcW w:w="3582" w:type="dxa"/>
          </w:tcPr>
          <w:p w14:paraId="23ACB890" w14:textId="77777777" w:rsidR="005743C3" w:rsidRPr="00C745F1" w:rsidRDefault="005743C3" w:rsidP="005743C3">
            <w:pPr>
              <w:rPr>
                <w:rFonts w:eastAsia="Aptos"/>
                <w:snapToGrid/>
                <w:kern w:val="2"/>
                <w:szCs w:val="24"/>
                <w14:ligatures w14:val="standardContextual"/>
              </w:rPr>
            </w:pPr>
            <w:r w:rsidRPr="00C745F1">
              <w:rPr>
                <w:rFonts w:eastAsia="Aptos"/>
                <w:snapToGrid/>
                <w:kern w:val="2"/>
                <w:szCs w:val="24"/>
                <w14:ligatures w14:val="standardContextual"/>
              </w:rPr>
              <w:t>Total Training:</w:t>
            </w:r>
            <w:r w:rsidRPr="00C745F1" w:rsidDel="00BF1FF1">
              <w:rPr>
                <w:rFonts w:eastAsia="Aptos"/>
                <w:snapToGrid/>
                <w:kern w:val="2"/>
                <w:szCs w:val="24"/>
                <w14:ligatures w14:val="standardContextual"/>
              </w:rPr>
              <w:t xml:space="preserve"> </w:t>
            </w:r>
            <w:r w:rsidRPr="00C745F1">
              <w:rPr>
                <w:rFonts w:eastAsia="Aptos"/>
                <w:snapToGrid/>
                <w:kern w:val="2"/>
                <w:szCs w:val="24"/>
                <w14:ligatures w14:val="standardContextual"/>
              </w:rPr>
              <w:t>DHS ~3.5 hrs. / DMH ~5.5 hrs.</w:t>
            </w:r>
          </w:p>
          <w:p w14:paraId="34312230" w14:textId="77777777" w:rsidR="005743C3" w:rsidRPr="00C745F1" w:rsidRDefault="005743C3" w:rsidP="005743C3">
            <w:pPr>
              <w:pStyle w:val="ListParagraph"/>
              <w:widowControl/>
              <w:numPr>
                <w:ilvl w:val="0"/>
                <w:numId w:val="21"/>
              </w:numPr>
              <w:ind w:left="353"/>
              <w:contextualSpacing/>
              <w:rPr>
                <w:rFonts w:eastAsia="Aptos"/>
                <w:snapToGrid/>
                <w:kern w:val="2"/>
                <w:szCs w:val="24"/>
                <w14:ligatures w14:val="standardContextual"/>
              </w:rPr>
            </w:pPr>
            <w:r w:rsidRPr="00C745F1">
              <w:rPr>
                <w:rFonts w:eastAsia="Aptos"/>
                <w:snapToGrid/>
                <w:kern w:val="2"/>
                <w:szCs w:val="24"/>
                <w14:ligatures w14:val="standardContextual"/>
              </w:rPr>
              <w:t>Disaster Cycle Services: An Overview (25 min)</w:t>
            </w:r>
          </w:p>
          <w:p w14:paraId="5BF955EA" w14:textId="77777777" w:rsidR="005743C3" w:rsidRPr="00C745F1" w:rsidRDefault="005743C3" w:rsidP="005743C3">
            <w:pPr>
              <w:pStyle w:val="ListParagraph"/>
              <w:widowControl/>
              <w:numPr>
                <w:ilvl w:val="0"/>
                <w:numId w:val="21"/>
              </w:numPr>
              <w:ind w:left="353"/>
              <w:contextualSpacing/>
              <w:rPr>
                <w:rFonts w:eastAsia="Aptos"/>
                <w:snapToGrid/>
                <w:kern w:val="2"/>
                <w:szCs w:val="24"/>
                <w14:ligatures w14:val="standardContextual"/>
              </w:rPr>
            </w:pPr>
            <w:r w:rsidRPr="00C745F1">
              <w:rPr>
                <w:rFonts w:eastAsia="Aptos"/>
                <w:snapToGrid/>
                <w:kern w:val="2"/>
                <w:szCs w:val="24"/>
                <w14:ligatures w14:val="standardContextual"/>
              </w:rPr>
              <w:t>Concept of Operations (18 min)</w:t>
            </w:r>
          </w:p>
          <w:p w14:paraId="0761E0FB" w14:textId="77777777" w:rsidR="005743C3" w:rsidRPr="00C745F1" w:rsidRDefault="005743C3" w:rsidP="005743C3">
            <w:pPr>
              <w:pStyle w:val="ListParagraph"/>
              <w:widowControl/>
              <w:numPr>
                <w:ilvl w:val="0"/>
                <w:numId w:val="21"/>
              </w:numPr>
              <w:ind w:left="353"/>
              <w:contextualSpacing/>
              <w:rPr>
                <w:rFonts w:eastAsia="Aptos"/>
                <w:snapToGrid/>
                <w:kern w:val="2"/>
                <w:szCs w:val="24"/>
                <w14:ligatures w14:val="standardContextual"/>
              </w:rPr>
            </w:pPr>
            <w:r w:rsidRPr="00C745F1">
              <w:rPr>
                <w:rFonts w:eastAsia="Aptos"/>
                <w:snapToGrid/>
                <w:kern w:val="2"/>
                <w:szCs w:val="24"/>
                <w14:ligatures w14:val="standardContextual"/>
              </w:rPr>
              <w:t>DHS Fundamentals (2 hours) or DMH Fundamentals (4 hours)</w:t>
            </w:r>
          </w:p>
          <w:p w14:paraId="017B10AE" w14:textId="77777777" w:rsidR="005743C3" w:rsidRPr="00C745F1" w:rsidRDefault="005743C3" w:rsidP="005743C3">
            <w:pPr>
              <w:pStyle w:val="ListParagraph"/>
              <w:widowControl/>
              <w:numPr>
                <w:ilvl w:val="0"/>
                <w:numId w:val="21"/>
              </w:numPr>
              <w:ind w:left="353"/>
              <w:contextualSpacing/>
              <w:rPr>
                <w:rFonts w:eastAsia="Aptos"/>
                <w:snapToGrid/>
                <w:kern w:val="2"/>
                <w:szCs w:val="24"/>
                <w14:ligatures w14:val="standardContextual"/>
              </w:rPr>
            </w:pPr>
            <w:r w:rsidRPr="00C745F1">
              <w:rPr>
                <w:rFonts w:eastAsia="Aptos"/>
                <w:snapToGrid/>
                <w:kern w:val="2"/>
                <w:szCs w:val="24"/>
                <w14:ligatures w14:val="standardContextual"/>
              </w:rPr>
              <w:t>Additional Deployment Training (45 mins)</w:t>
            </w:r>
          </w:p>
          <w:p w14:paraId="79AC7F04" w14:textId="5F4E3FBB" w:rsidR="005743C3" w:rsidRPr="00C745F1" w:rsidRDefault="005743C3" w:rsidP="005743C3">
            <w:pPr>
              <w:pStyle w:val="ListParagraph"/>
              <w:widowControl/>
              <w:numPr>
                <w:ilvl w:val="0"/>
                <w:numId w:val="21"/>
              </w:numPr>
              <w:spacing w:after="120"/>
              <w:ind w:left="353"/>
              <w:contextualSpacing/>
              <w:rPr>
                <w:rFonts w:eastAsia="Aptos"/>
                <w:snapToGrid/>
                <w:kern w:val="2"/>
                <w:szCs w:val="24"/>
                <w14:ligatures w14:val="standardContextual"/>
              </w:rPr>
            </w:pPr>
            <w:r w:rsidRPr="00C745F1">
              <w:rPr>
                <w:rFonts w:eastAsia="Aptos"/>
                <w:snapToGrid/>
                <w:kern w:val="2"/>
                <w:szCs w:val="24"/>
                <w14:ligatures w14:val="standardContextual"/>
              </w:rPr>
              <w:t>DHS only: Maintain certification in Red Cross Basic Life Support or CPR/AED for the Professional Rescuer (American Heart Association)</w:t>
            </w:r>
          </w:p>
        </w:tc>
      </w:tr>
      <w:bookmarkEnd w:id="0"/>
    </w:tbl>
    <w:p w14:paraId="31C347CF" w14:textId="77777777" w:rsidR="00D30FA5" w:rsidRDefault="00D30FA5" w:rsidP="00D30FA5"/>
    <w:p w14:paraId="632505B7" w14:textId="77777777" w:rsidR="00BE5E94" w:rsidRDefault="00BE5E94" w:rsidP="00D30FA5"/>
    <w:p w14:paraId="5D95374B" w14:textId="407715E8" w:rsidR="00BE5E94" w:rsidRDefault="00BE5E94" w:rsidP="00A06AFF">
      <w:pPr>
        <w:spacing w:after="120"/>
        <w:rPr>
          <w:rFonts w:eastAsia="Aptos"/>
          <w:b/>
          <w:bCs/>
          <w:snapToGrid/>
          <w:kern w:val="2"/>
          <w:szCs w:val="24"/>
          <w14:ligatures w14:val="standardContextual"/>
        </w:rPr>
      </w:pPr>
      <w:r w:rsidRPr="00C745F1">
        <w:rPr>
          <w:rFonts w:eastAsia="Aptos"/>
          <w:b/>
          <w:bCs/>
          <w:snapToGrid/>
          <w:kern w:val="2"/>
          <w:szCs w:val="24"/>
          <w14:ligatures w14:val="standardContextual"/>
        </w:rPr>
        <w:t>Professional Licensure Requirements (dependent on Red Cross activity)</w:t>
      </w:r>
    </w:p>
    <w:p w14:paraId="66A08284" w14:textId="13605B8D" w:rsidR="00A06AFF" w:rsidRDefault="009E2E2C" w:rsidP="009E2E2C">
      <w:pPr>
        <w:pStyle w:val="ListParagraph"/>
        <w:numPr>
          <w:ilvl w:val="0"/>
          <w:numId w:val="29"/>
        </w:numPr>
        <w:rPr>
          <w:rFonts w:eastAsia="Aptos"/>
          <w:snapToGrid/>
          <w:kern w:val="2"/>
          <w:szCs w:val="24"/>
          <w14:ligatures w14:val="standardContextual"/>
        </w:rPr>
      </w:pPr>
      <w:r w:rsidRPr="009E2E2C">
        <w:rPr>
          <w:rFonts w:eastAsia="Aptos"/>
          <w:b/>
          <w:bCs/>
          <w:snapToGrid/>
          <w:kern w:val="2"/>
          <w:szCs w:val="24"/>
          <w14:ligatures w14:val="standardContextual"/>
        </w:rPr>
        <w:t>Disaster Heath Services*</w:t>
      </w:r>
      <w:r w:rsidRPr="009E2E2C">
        <w:rPr>
          <w:rFonts w:eastAsia="Aptos"/>
          <w:snapToGrid/>
          <w:kern w:val="2"/>
          <w:szCs w:val="24"/>
          <w14:ligatures w14:val="standardContextual"/>
        </w:rPr>
        <w:t>:</w:t>
      </w:r>
      <w:r w:rsidR="00A06AFF">
        <w:rPr>
          <w:rFonts w:eastAsia="Aptos"/>
          <w:snapToGrid/>
          <w:kern w:val="2"/>
          <w:szCs w:val="24"/>
          <w14:ligatures w14:val="standardContextual"/>
        </w:rPr>
        <w:br/>
      </w:r>
      <w:r w:rsidRPr="00A06AFF">
        <w:rPr>
          <w:rFonts w:eastAsia="Aptos"/>
          <w:snapToGrid/>
          <w:kern w:val="2"/>
          <w:szCs w:val="24"/>
          <w14:ligatures w14:val="standardContextual"/>
        </w:rPr>
        <w:t>Licensed Advanced Practice Nurse, Registered Nurse, Licensed Practical Nurse, Medical Doctor, Doctor of Osteopathic Medicine, Physician Assistant, Paramedic, Certified EMT</w:t>
      </w:r>
      <w:r w:rsidR="00A06AFF">
        <w:rPr>
          <w:rFonts w:eastAsia="Aptos"/>
          <w:snapToGrid/>
          <w:kern w:val="2"/>
          <w:szCs w:val="24"/>
          <w14:ligatures w14:val="standardContextual"/>
        </w:rPr>
        <w:br/>
      </w:r>
    </w:p>
    <w:p w14:paraId="3578441E" w14:textId="77777777" w:rsidR="00B27C20" w:rsidRPr="00B27C20" w:rsidRDefault="009E2E2C" w:rsidP="00B27C20">
      <w:pPr>
        <w:pStyle w:val="ListParagraph"/>
        <w:numPr>
          <w:ilvl w:val="0"/>
          <w:numId w:val="29"/>
        </w:numPr>
        <w:rPr>
          <w:rFonts w:eastAsia="Aptos"/>
          <w:snapToGrid/>
          <w:kern w:val="2"/>
          <w:szCs w:val="24"/>
          <w14:ligatures w14:val="standardContextual"/>
        </w:rPr>
      </w:pPr>
      <w:r w:rsidRPr="00A06AFF">
        <w:rPr>
          <w:rFonts w:eastAsia="Aptos"/>
          <w:b/>
          <w:bCs/>
          <w:snapToGrid/>
          <w:kern w:val="2"/>
          <w:szCs w:val="24"/>
          <w14:ligatures w14:val="standardContextual"/>
        </w:rPr>
        <w:t>Disaster Mental Health*:</w:t>
      </w:r>
      <w:r w:rsidR="00A06AFF">
        <w:rPr>
          <w:rFonts w:eastAsia="Aptos"/>
          <w:b/>
          <w:bCs/>
          <w:snapToGrid/>
          <w:kern w:val="2"/>
          <w:szCs w:val="24"/>
          <w14:ligatures w14:val="standardContextual"/>
        </w:rPr>
        <w:br/>
      </w:r>
      <w:r w:rsidRPr="00A06AFF">
        <w:rPr>
          <w:rFonts w:eastAsia="Aptos"/>
          <w:snapToGrid/>
          <w:kern w:val="2"/>
          <w:szCs w:val="24"/>
          <w14:ligatures w14:val="standardContextual"/>
        </w:rPr>
        <w:t>Psychiatrist, Psychologist, School Psychologist, Master’s Degree &amp; Licensed Social Worker, Professional Counselor, Marriage and Family Therapist, School Counselor</w:t>
      </w:r>
      <w:r w:rsidRPr="00A06AFF">
        <w:rPr>
          <w:rFonts w:eastAsia="Aptos"/>
          <w:snapToGrid/>
          <w:kern w:val="2"/>
          <w:szCs w:val="24"/>
          <w14:ligatures w14:val="standardContextual"/>
        </w:rPr>
        <w:br/>
      </w:r>
      <w:r w:rsidRPr="00A06AFF">
        <w:rPr>
          <w:rFonts w:eastAsia="Calibri"/>
          <w:i/>
          <w:iCs/>
          <w:snapToGrid/>
          <w:szCs w:val="24"/>
        </w:rPr>
        <w:br/>
      </w:r>
      <w:r w:rsidRPr="00A06AFF">
        <w:rPr>
          <w:rFonts w:eastAsia="Aptos"/>
          <w:snapToGrid/>
          <w:kern w:val="2"/>
          <w:szCs w:val="24"/>
          <w14:ligatures w14:val="standardContextual"/>
        </w:rPr>
        <w:t>*Individual responders must have an active, unencumbered license or certification that allows them to provide services in the state where the client/worker is located; or a governmental act, waiver, or provision in place to allow out of state licensed or certified individuals or volunteers to provide professional services in the state where the client/worker is located.</w:t>
      </w:r>
      <w:r w:rsidRPr="00A06AFF">
        <w:rPr>
          <w:rStyle w:val="ui-provider"/>
          <w:szCs w:val="24"/>
        </w:rPr>
        <w:t> </w:t>
      </w:r>
    </w:p>
    <w:p w14:paraId="0455A9C7" w14:textId="77777777" w:rsidR="00B27C20" w:rsidRPr="00B27C20" w:rsidRDefault="00B27C20" w:rsidP="00B27C20">
      <w:pPr>
        <w:ind w:left="360"/>
        <w:rPr>
          <w:rFonts w:eastAsia="Aptos"/>
          <w:snapToGrid/>
          <w:kern w:val="2"/>
          <w:szCs w:val="24"/>
          <w14:ligatures w14:val="standardContextual"/>
        </w:rPr>
      </w:pPr>
    </w:p>
    <w:p w14:paraId="46BA2851" w14:textId="61DA0744" w:rsidR="009E2E2C" w:rsidRPr="00B27C20" w:rsidRDefault="009E2E2C" w:rsidP="00B27C20">
      <w:pPr>
        <w:spacing w:after="120"/>
        <w:rPr>
          <w:rFonts w:eastAsia="Aptos"/>
          <w:snapToGrid/>
          <w:kern w:val="2"/>
          <w:szCs w:val="24"/>
          <w14:ligatures w14:val="standardContextual"/>
        </w:rPr>
      </w:pPr>
      <w:r w:rsidRPr="00B27C20">
        <w:rPr>
          <w:rFonts w:eastAsia="Aptos"/>
          <w:b/>
          <w:bCs/>
          <w:snapToGrid/>
          <w:kern w:val="2"/>
          <w:szCs w:val="24"/>
          <w14:ligatures w14:val="standardContextual"/>
        </w:rPr>
        <w:t>Primary DHS and DMH Activities</w:t>
      </w:r>
    </w:p>
    <w:p w14:paraId="5E2371A3" w14:textId="77777777" w:rsidR="009E2E2C" w:rsidRPr="009E2E2C" w:rsidRDefault="009E2E2C" w:rsidP="009E2E2C">
      <w:pPr>
        <w:pStyle w:val="ListParagraph"/>
        <w:numPr>
          <w:ilvl w:val="0"/>
          <w:numId w:val="28"/>
        </w:numPr>
        <w:spacing w:after="120"/>
        <w:rPr>
          <w:rFonts w:eastAsia="Aptos"/>
          <w:snapToGrid/>
          <w:kern w:val="2"/>
          <w:szCs w:val="24"/>
          <w14:ligatures w14:val="standardContextual"/>
        </w:rPr>
      </w:pPr>
      <w:r w:rsidRPr="009E2E2C">
        <w:rPr>
          <w:rFonts w:eastAsia="Aptos"/>
          <w:b/>
          <w:bCs/>
          <w:snapToGrid/>
          <w:kern w:val="2"/>
          <w:szCs w:val="24"/>
          <w14:ligatures w14:val="standardContextual"/>
        </w:rPr>
        <w:t>Act:</w:t>
      </w:r>
      <w:r w:rsidRPr="009E2E2C">
        <w:rPr>
          <w:rFonts w:eastAsia="Aptos"/>
          <w:snapToGrid/>
          <w:kern w:val="2"/>
          <w:szCs w:val="24"/>
          <w14:ligatures w14:val="standardContextual"/>
        </w:rPr>
        <w:t xml:space="preserve"> Ensure immediate response to clients requiring emergency health or mental health services.</w:t>
      </w:r>
      <w:r w:rsidRPr="009E2E2C">
        <w:rPr>
          <w:rFonts w:eastAsia="Aptos"/>
          <w:snapToGrid/>
          <w:kern w:val="2"/>
          <w:szCs w:val="24"/>
          <w14:ligatures w14:val="standardContextual"/>
        </w:rPr>
        <w:br/>
      </w:r>
      <w:r w:rsidRPr="009E2E2C">
        <w:rPr>
          <w:rFonts w:eastAsia="Aptos"/>
          <w:b/>
          <w:bCs/>
          <w:snapToGrid/>
          <w:kern w:val="2"/>
          <w:szCs w:val="24"/>
          <w14:ligatures w14:val="standardContextual"/>
        </w:rPr>
        <w:br/>
        <w:t>Assess:</w:t>
      </w:r>
      <w:r w:rsidRPr="009E2E2C">
        <w:rPr>
          <w:rFonts w:eastAsia="Aptos"/>
          <w:snapToGrid/>
          <w:kern w:val="2"/>
          <w:szCs w:val="24"/>
          <w14:ligatures w14:val="standardContextual"/>
        </w:rPr>
        <w:t xml:space="preserve"> Client's level of health and mental health risk in a shelter environment or other service delivery site. Assess and monitor clients with complex health and mental health needs. Determine need for shelter modifications or other access and functional needs accommodations.</w:t>
      </w:r>
    </w:p>
    <w:p w14:paraId="10CB71CE" w14:textId="3D9EB068" w:rsidR="009E2E2C" w:rsidRPr="009E2E2C" w:rsidRDefault="009E2E2C" w:rsidP="009E2E2C">
      <w:pPr>
        <w:pStyle w:val="ListParagraph"/>
        <w:numPr>
          <w:ilvl w:val="0"/>
          <w:numId w:val="28"/>
        </w:numPr>
        <w:spacing w:before="100" w:beforeAutospacing="1" w:after="240"/>
        <w:rPr>
          <w:rFonts w:eastAsia="Aptos"/>
          <w:snapToGrid/>
          <w:kern w:val="2"/>
          <w:szCs w:val="24"/>
          <w14:ligatures w14:val="standardContextual"/>
        </w:rPr>
      </w:pPr>
      <w:r w:rsidRPr="009E2E2C">
        <w:rPr>
          <w:rFonts w:eastAsia="Aptos"/>
          <w:b/>
          <w:bCs/>
          <w:snapToGrid/>
          <w:kern w:val="2"/>
          <w:szCs w:val="24"/>
          <w14:ligatures w14:val="standardContextual"/>
        </w:rPr>
        <w:t>Provide:</w:t>
      </w:r>
      <w:r w:rsidRPr="009E2E2C">
        <w:rPr>
          <w:rFonts w:eastAsia="Aptos"/>
          <w:snapToGrid/>
          <w:kern w:val="2"/>
          <w:szCs w:val="24"/>
          <w14:ligatures w14:val="standardContextual"/>
        </w:rPr>
        <w:t xml:space="preserve"> Standard hands-on care for minor injury or illness. Triage and document other health or mental health needs. Assist with replacement of lost or damaged medications and medical supplies/devices (i.e., dentures, eyeglasses</w:t>
      </w:r>
      <w:r w:rsidR="003239D0" w:rsidRPr="009E2E2C">
        <w:rPr>
          <w:rFonts w:eastAsia="Aptos"/>
          <w:snapToGrid/>
          <w:kern w:val="2"/>
          <w:szCs w:val="24"/>
          <w14:ligatures w14:val="standardContextual"/>
        </w:rPr>
        <w:t>, or ostomy</w:t>
      </w:r>
      <w:r w:rsidRPr="009E2E2C">
        <w:rPr>
          <w:rFonts w:eastAsia="Aptos"/>
          <w:snapToGrid/>
          <w:kern w:val="2"/>
          <w:szCs w:val="24"/>
          <w14:ligatures w14:val="standardContextual"/>
        </w:rPr>
        <w:t xml:space="preserve"> supplies). Provide general health education and disaster-related health risk education (mold, poor air quality, toxic fumes, cold, heat, etc.). Provide short-term support to individuals and families struggling with mental health needs by providing psychoeducation on trauma, grief, and expected reactions to extreme stress. Facilitate referrals to community resources.</w:t>
      </w:r>
    </w:p>
    <w:p w14:paraId="44DC9A97" w14:textId="67D99B6A" w:rsidR="009E2E2C" w:rsidRPr="00D30FA5" w:rsidRDefault="009E2E2C" w:rsidP="009E2E2C">
      <w:pPr>
        <w:pStyle w:val="ListParagraph"/>
        <w:numPr>
          <w:ilvl w:val="0"/>
          <w:numId w:val="28"/>
        </w:numPr>
      </w:pPr>
      <w:r w:rsidRPr="009E2E2C">
        <w:rPr>
          <w:rFonts w:eastAsia="Aptos"/>
          <w:b/>
          <w:bCs/>
          <w:snapToGrid/>
          <w:kern w:val="2"/>
          <w:szCs w:val="24"/>
          <w14:ligatures w14:val="standardContextual"/>
        </w:rPr>
        <w:t>Report:</w:t>
      </w:r>
      <w:r w:rsidRPr="009E2E2C">
        <w:rPr>
          <w:rFonts w:eastAsia="Aptos"/>
          <w:snapToGrid/>
          <w:kern w:val="2"/>
          <w:szCs w:val="24"/>
          <w14:ligatures w14:val="standardContextual"/>
        </w:rPr>
        <w:t xml:space="preserve"> Adhere to mandatory reporting requirements (e.g., known, or suspected domestic violence, child, elder &amp; dependent adult abuse, sexual assault, human trafficking; immediate risk to self or others; infectious/communicable diseases) and when warranted, facilitate contact with the appropriate local or state entity to report other disaster-related safety issues (mold, poor air quality, toxic fumes, cold, heat, etc.).</w:t>
      </w:r>
    </w:p>
    <w:sectPr w:rsidR="009E2E2C" w:rsidRPr="00D30FA5" w:rsidSect="000879A7">
      <w:type w:val="continuous"/>
      <w:pgSz w:w="12240" w:h="15840"/>
      <w:pgMar w:top="540" w:right="1440" w:bottom="1440" w:left="1440" w:header="1008"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6CDF" w14:textId="77777777" w:rsidR="00D5639A" w:rsidRDefault="00D5639A">
      <w:r>
        <w:separator/>
      </w:r>
    </w:p>
  </w:endnote>
  <w:endnote w:type="continuationSeparator" w:id="0">
    <w:p w14:paraId="307DD265" w14:textId="77777777" w:rsidR="00D5639A" w:rsidRDefault="00D5639A">
      <w:r>
        <w:continuationSeparator/>
      </w:r>
    </w:p>
  </w:endnote>
  <w:endnote w:type="continuationNotice" w:id="1">
    <w:p w14:paraId="3C6E7048" w14:textId="77777777" w:rsidR="00D5639A" w:rsidRDefault="00D56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208585"/>
      <w:docPartObj>
        <w:docPartGallery w:val="Page Numbers (Bottom of Page)"/>
        <w:docPartUnique/>
      </w:docPartObj>
    </w:sdtPr>
    <w:sdtEndPr>
      <w:rPr>
        <w:noProof/>
      </w:rPr>
    </w:sdtEndPr>
    <w:sdtContent>
      <w:sdt>
        <w:sdtPr>
          <w:id w:val="96842182"/>
          <w:docPartObj>
            <w:docPartGallery w:val="Page Numbers (Bottom of Page)"/>
            <w:docPartUnique/>
          </w:docPartObj>
        </w:sdtPr>
        <w:sdtEndPr>
          <w:rPr>
            <w:noProof/>
            <w:sz w:val="20"/>
          </w:rPr>
        </w:sdtEndPr>
        <w:sdtContent>
          <w:p w14:paraId="2AF77F80" w14:textId="3C3E1361" w:rsidR="00FF3D74" w:rsidRPr="00F6454D" w:rsidRDefault="007458E9" w:rsidP="00FF3D74">
            <w:pPr>
              <w:pStyle w:val="Footer"/>
              <w:pBdr>
                <w:top w:val="single" w:sz="4" w:space="1" w:color="auto"/>
              </w:pBdr>
              <w:rPr>
                <w:sz w:val="20"/>
              </w:rPr>
            </w:pPr>
            <w:r w:rsidRPr="007458E9">
              <w:rPr>
                <w:sz w:val="20"/>
              </w:rPr>
              <w:t>American Red Cross and Medical Reserve Corps Local Partnership Agreement Template</w:t>
            </w:r>
            <w:r w:rsidR="00FF3D74" w:rsidRPr="00F6454D">
              <w:rPr>
                <w:sz w:val="20"/>
              </w:rPr>
              <w:tab/>
              <w:t xml:space="preserve">Page </w:t>
            </w:r>
            <w:r w:rsidR="00FF3D74" w:rsidRPr="00F6454D">
              <w:rPr>
                <w:sz w:val="20"/>
              </w:rPr>
              <w:fldChar w:fldCharType="begin"/>
            </w:r>
            <w:r w:rsidR="00FF3D74" w:rsidRPr="00F6454D">
              <w:rPr>
                <w:sz w:val="20"/>
              </w:rPr>
              <w:instrText xml:space="preserve"> PAGE   \* MERGEFORMAT </w:instrText>
            </w:r>
            <w:r w:rsidR="00FF3D74" w:rsidRPr="00F6454D">
              <w:rPr>
                <w:sz w:val="20"/>
              </w:rPr>
              <w:fldChar w:fldCharType="separate"/>
            </w:r>
            <w:r w:rsidR="00FF3D74">
              <w:rPr>
                <w:sz w:val="20"/>
              </w:rPr>
              <w:t>13</w:t>
            </w:r>
            <w:r w:rsidR="00FF3D74" w:rsidRPr="00F6454D">
              <w:rPr>
                <w:noProof/>
                <w:sz w:val="20"/>
              </w:rPr>
              <w:fldChar w:fldCharType="end"/>
            </w:r>
            <w:r w:rsidR="00FF3D74" w:rsidRPr="00F6454D">
              <w:rPr>
                <w:sz w:val="20"/>
              </w:rPr>
              <w:t xml:space="preserve"> of </w:t>
            </w:r>
            <w:r w:rsidR="00FF3D74" w:rsidRPr="00F6454D">
              <w:rPr>
                <w:sz w:val="20"/>
              </w:rPr>
              <w:fldChar w:fldCharType="begin"/>
            </w:r>
            <w:r w:rsidR="00FF3D74" w:rsidRPr="00F6454D">
              <w:rPr>
                <w:sz w:val="20"/>
              </w:rPr>
              <w:instrText xml:space="preserve"> NUMPAGES   \* MERGEFORMAT </w:instrText>
            </w:r>
            <w:r w:rsidR="00FF3D74" w:rsidRPr="00F6454D">
              <w:rPr>
                <w:sz w:val="20"/>
              </w:rPr>
              <w:fldChar w:fldCharType="separate"/>
            </w:r>
            <w:r w:rsidR="00FF3D74">
              <w:rPr>
                <w:sz w:val="20"/>
              </w:rPr>
              <w:t>15</w:t>
            </w:r>
            <w:r w:rsidR="00FF3D74" w:rsidRPr="00F6454D">
              <w:rPr>
                <w:noProof/>
                <w:sz w:val="20"/>
              </w:rPr>
              <w:fldChar w:fldCharType="end"/>
            </w:r>
          </w:p>
          <w:p w14:paraId="3F3BB909" w14:textId="407717CD" w:rsidR="00260AB7" w:rsidRPr="00FF3D74" w:rsidRDefault="00FF3D74" w:rsidP="00FF3D74">
            <w:pPr>
              <w:pStyle w:val="Footer"/>
              <w:rPr>
                <w:noProof/>
                <w:sz w:val="20"/>
              </w:rPr>
            </w:pPr>
            <w:r w:rsidRPr="00F6454D">
              <w:rPr>
                <w:sz w:val="20"/>
              </w:rPr>
              <w:t xml:space="preserve">Document version: </w:t>
            </w:r>
            <w:r w:rsidR="00C94A2A">
              <w:rPr>
                <w:sz w:val="20"/>
              </w:rPr>
              <w:t>September</w:t>
            </w:r>
            <w:r>
              <w:rPr>
                <w:sz w:val="20"/>
              </w:rPr>
              <w:t xml:space="preserve"> 2024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05659" w14:textId="77777777" w:rsidR="00D5639A" w:rsidRDefault="00D5639A">
      <w:r>
        <w:separator/>
      </w:r>
    </w:p>
  </w:footnote>
  <w:footnote w:type="continuationSeparator" w:id="0">
    <w:p w14:paraId="7A4E7AAA" w14:textId="77777777" w:rsidR="00D5639A" w:rsidRDefault="00D5639A">
      <w:r>
        <w:continuationSeparator/>
      </w:r>
    </w:p>
  </w:footnote>
  <w:footnote w:type="continuationNotice" w:id="1">
    <w:p w14:paraId="2D585C87" w14:textId="77777777" w:rsidR="00D5639A" w:rsidRDefault="00D563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4187" w14:textId="0A400231" w:rsidR="00A240F2" w:rsidRDefault="00A240F2">
    <w:pPr>
      <w:pStyle w:val="Header"/>
    </w:pPr>
    <w:r>
      <w:rPr>
        <w:noProof/>
        <w:snapToGrid/>
      </w:rPr>
      <w:drawing>
        <wp:anchor distT="0" distB="0" distL="114300" distR="114300" simplePos="0" relativeHeight="251653120" behindDoc="0" locked="0" layoutInCell="1" allowOverlap="0" wp14:anchorId="7F8B9AB8" wp14:editId="450901CC">
          <wp:simplePos x="0" y="0"/>
          <wp:positionH relativeFrom="margin">
            <wp:posOffset>4654550</wp:posOffset>
          </wp:positionH>
          <wp:positionV relativeFrom="paragraph">
            <wp:posOffset>-370205</wp:posOffset>
          </wp:positionV>
          <wp:extent cx="1985645" cy="688975"/>
          <wp:effectExtent l="0" t="0" r="0" b="0"/>
          <wp:wrapSquare wrapText="bothSides"/>
          <wp:docPr id="16" name="Picture 16" descr="American Red Cros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Picture 16" descr="American Red Cross logo"/>
                  <pic:cNvPicPr>
                    <a:picLocks noChangeArrowheads="1"/>
                  </pic:cNvPicPr>
                </pic:nvPicPr>
                <pic:blipFill rotWithShape="1">
                  <a:blip r:embed="rId1" cstate="print">
                    <a:extLst>
                      <a:ext uri="{28A0092B-C50C-407E-A947-70E740481C1C}">
                        <a14:useLocalDpi xmlns:a14="http://schemas.microsoft.com/office/drawing/2010/main" val="0"/>
                      </a:ext>
                    </a:extLst>
                  </a:blip>
                  <a:srcRect t="10005" b="14615"/>
                  <a:stretch/>
                </pic:blipFill>
                <pic:spPr bwMode="auto">
                  <a:xfrm>
                    <a:off x="0" y="0"/>
                    <a:ext cx="1985645" cy="688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56192" behindDoc="0" locked="0" layoutInCell="1" allowOverlap="1" wp14:anchorId="17F205DF" wp14:editId="48F02CBC">
          <wp:simplePos x="0" y="0"/>
          <wp:positionH relativeFrom="column">
            <wp:posOffset>667385</wp:posOffset>
          </wp:positionH>
          <wp:positionV relativeFrom="paragraph">
            <wp:posOffset>-368300</wp:posOffset>
          </wp:positionV>
          <wp:extent cx="799465" cy="548640"/>
          <wp:effectExtent l="0" t="0" r="635" b="3810"/>
          <wp:wrapNone/>
          <wp:docPr id="14" name="Picture 14" descr="MR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MRC logo"/>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9946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snapToGrid/>
      </w:rPr>
      <w:drawing>
        <wp:anchor distT="0" distB="0" distL="114300" distR="114300" simplePos="0" relativeHeight="251661312" behindDoc="0" locked="0" layoutInCell="1" allowOverlap="1" wp14:anchorId="097B7B0B" wp14:editId="78D40FF2">
          <wp:simplePos x="0" y="0"/>
          <wp:positionH relativeFrom="column">
            <wp:posOffset>-658495</wp:posOffset>
          </wp:positionH>
          <wp:positionV relativeFrom="paragraph">
            <wp:posOffset>-235585</wp:posOffset>
          </wp:positionV>
          <wp:extent cx="906145" cy="419100"/>
          <wp:effectExtent l="0" t="0" r="8255" b="0"/>
          <wp:wrapNone/>
          <wp:docPr id="15" name="Picture 15" descr="ASP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SPR Logo"/>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906145" cy="419100"/>
                  </a:xfrm>
                  <a:prstGeom prst="rect">
                    <a:avLst/>
                  </a:prstGeom>
                </pic:spPr>
              </pic:pic>
            </a:graphicData>
          </a:graphic>
        </wp:anchor>
      </w:drawing>
    </w:r>
    <w:r>
      <w:rPr>
        <w:noProof/>
        <w:snapToGrid/>
      </w:rPr>
      <mc:AlternateContent>
        <mc:Choice Requires="wps">
          <w:drawing>
            <wp:anchor distT="0" distB="0" distL="114300" distR="114300" simplePos="0" relativeHeight="251665408" behindDoc="0" locked="0" layoutInCell="1" allowOverlap="1" wp14:anchorId="7025C8F2" wp14:editId="096C1DAE">
              <wp:simplePos x="0" y="0"/>
              <wp:positionH relativeFrom="column">
                <wp:posOffset>445262</wp:posOffset>
              </wp:positionH>
              <wp:positionV relativeFrom="paragraph">
                <wp:posOffset>-368935</wp:posOffset>
              </wp:positionV>
              <wp:extent cx="0" cy="548640"/>
              <wp:effectExtent l="0" t="0" r="38100" b="22860"/>
              <wp:wrapNone/>
              <wp:docPr id="8" name="Straight Connector 8"/>
              <wp:cNvGraphicFramePr/>
              <a:graphic xmlns:a="http://schemas.openxmlformats.org/drawingml/2006/main">
                <a:graphicData uri="http://schemas.microsoft.com/office/word/2010/wordprocessingShape">
                  <wps:wsp>
                    <wps:cNvCnPr/>
                    <wps:spPr>
                      <a:xfrm>
                        <a:off x="0" y="0"/>
                        <a:ext cx="0" cy="548640"/>
                      </a:xfrm>
                      <a:prstGeom prst="line">
                        <a:avLst/>
                      </a:prstGeom>
                      <a:ln>
                        <a:solidFill>
                          <a:schemeClr val="accent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ED7D7B" id="Straight Connector 8"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05pt,-29.05pt" to="35.0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" strokecolor="#1f3763 [1604]" strokeweight=".5pt">
              <v:stroke joinstyle="miter"/>
            </v:line>
          </w:pict>
        </mc:Fallback>
      </mc:AlternateContent>
    </w:r>
  </w:p>
  <w:p w14:paraId="74C4F0B3" w14:textId="4083A4C2" w:rsidR="00A240F2" w:rsidRDefault="00A82808">
    <w:pPr>
      <w:pStyle w:val="Header"/>
    </w:pPr>
    <w:r>
      <w:br/>
    </w:r>
  </w:p>
</w:hdr>
</file>

<file path=word/intelligence2.xml><?xml version="1.0" encoding="utf-8"?>
<int2:intelligence xmlns:int2="http://schemas.microsoft.com/office/intelligence/2020/intelligence" xmlns:oel="http://schemas.microsoft.com/office/2019/extlst">
  <int2:observations>
    <int2:textHash int2:hashCode="cgWohyA5BkWuqN" int2:id="05bncu2G">
      <int2:state int2:value="Rejected" int2:type="AugLoop_Text_Critique"/>
    </int2:textHash>
    <int2:textHash int2:hashCode="LMLvTncvpgwa5V" int2:id="Hi60sZsz">
      <int2:state int2:value="Rejected" int2:type="AugLoop_Text_Critique"/>
    </int2:textHash>
    <int2:textHash int2:hashCode="7kjvK8/+YyFrsy" int2:id="R8rG6OXy">
      <int2:state int2:value="Rejected" int2:type="AugLoop_Text_Critique"/>
    </int2:textHash>
    <int2:textHash int2:hashCode="zgAlXW+rJN4IVT" int2:id="Us7sPN2E">
      <int2:state int2:value="Rejected" int2:type="AugLoop_Text_Critique"/>
    </int2:textHash>
    <int2:textHash int2:hashCode="KvQNA5z5uIwm+v" int2:id="Wdifr57D">
      <int2:state int2:value="Rejected" int2:type="AugLoop_Text_Critique"/>
    </int2:textHash>
    <int2:textHash int2:hashCode="1bM34bvmIx76iv" int2:id="f2uTcCDK">
      <int2:state int2:value="Rejected" int2:type="AugLoop_Text_Critique"/>
    </int2:textHash>
    <int2:textHash int2:hashCode="aS5YRVp+8eVKpZ" int2:id="fJoYJ11m">
      <int2:state int2:value="Rejected" int2:type="AugLoop_Text_Critique"/>
    </int2:textHash>
    <int2:textHash int2:hashCode="TkgUX2cWfi1n7l" int2:id="mHie8fG8">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663BD"/>
    <w:multiLevelType w:val="hybridMultilevel"/>
    <w:tmpl w:val="4238EF9A"/>
    <w:lvl w:ilvl="0" w:tplc="7FDEF23E">
      <w:start w:val="1"/>
      <w:numFmt w:val="bullet"/>
      <w:lvlText w:val=""/>
      <w:lvlJc w:val="left"/>
      <w:pPr>
        <w:ind w:left="720" w:hanging="360"/>
      </w:pPr>
      <w:rPr>
        <w:rFonts w:ascii="Symbol" w:hAnsi="Symbol" w:hint="default"/>
      </w:rPr>
    </w:lvl>
    <w:lvl w:ilvl="1" w:tplc="D20211B4">
      <w:start w:val="1"/>
      <w:numFmt w:val="bullet"/>
      <w:lvlText w:val="o"/>
      <w:lvlJc w:val="left"/>
      <w:pPr>
        <w:ind w:left="1440" w:hanging="360"/>
      </w:pPr>
      <w:rPr>
        <w:rFonts w:ascii="Courier New" w:hAnsi="Courier New" w:hint="default"/>
      </w:rPr>
    </w:lvl>
    <w:lvl w:ilvl="2" w:tplc="9D1EFA2A">
      <w:start w:val="1"/>
      <w:numFmt w:val="bullet"/>
      <w:lvlText w:val=""/>
      <w:lvlJc w:val="left"/>
      <w:pPr>
        <w:ind w:left="2160" w:hanging="360"/>
      </w:pPr>
      <w:rPr>
        <w:rFonts w:ascii="Wingdings" w:hAnsi="Wingdings" w:hint="default"/>
      </w:rPr>
    </w:lvl>
    <w:lvl w:ilvl="3" w:tplc="C2AE0DA0">
      <w:start w:val="1"/>
      <w:numFmt w:val="bullet"/>
      <w:lvlText w:val=""/>
      <w:lvlJc w:val="left"/>
      <w:pPr>
        <w:ind w:left="2880" w:hanging="360"/>
      </w:pPr>
      <w:rPr>
        <w:rFonts w:ascii="Symbol" w:hAnsi="Symbol" w:hint="default"/>
      </w:rPr>
    </w:lvl>
    <w:lvl w:ilvl="4" w:tplc="17F0A68E">
      <w:start w:val="1"/>
      <w:numFmt w:val="bullet"/>
      <w:lvlText w:val="o"/>
      <w:lvlJc w:val="left"/>
      <w:pPr>
        <w:ind w:left="3600" w:hanging="360"/>
      </w:pPr>
      <w:rPr>
        <w:rFonts w:ascii="Courier New" w:hAnsi="Courier New" w:hint="default"/>
      </w:rPr>
    </w:lvl>
    <w:lvl w:ilvl="5" w:tplc="31CA99D0">
      <w:start w:val="1"/>
      <w:numFmt w:val="bullet"/>
      <w:lvlText w:val=""/>
      <w:lvlJc w:val="left"/>
      <w:pPr>
        <w:ind w:left="4320" w:hanging="360"/>
      </w:pPr>
      <w:rPr>
        <w:rFonts w:ascii="Wingdings" w:hAnsi="Wingdings" w:hint="default"/>
      </w:rPr>
    </w:lvl>
    <w:lvl w:ilvl="6" w:tplc="26A62B26">
      <w:start w:val="1"/>
      <w:numFmt w:val="bullet"/>
      <w:lvlText w:val=""/>
      <w:lvlJc w:val="left"/>
      <w:pPr>
        <w:ind w:left="5040" w:hanging="360"/>
      </w:pPr>
      <w:rPr>
        <w:rFonts w:ascii="Symbol" w:hAnsi="Symbol" w:hint="default"/>
      </w:rPr>
    </w:lvl>
    <w:lvl w:ilvl="7" w:tplc="B3A4415E">
      <w:start w:val="1"/>
      <w:numFmt w:val="bullet"/>
      <w:lvlText w:val="o"/>
      <w:lvlJc w:val="left"/>
      <w:pPr>
        <w:ind w:left="5760" w:hanging="360"/>
      </w:pPr>
      <w:rPr>
        <w:rFonts w:ascii="Courier New" w:hAnsi="Courier New" w:hint="default"/>
      </w:rPr>
    </w:lvl>
    <w:lvl w:ilvl="8" w:tplc="0838B50E">
      <w:start w:val="1"/>
      <w:numFmt w:val="bullet"/>
      <w:lvlText w:val=""/>
      <w:lvlJc w:val="left"/>
      <w:pPr>
        <w:ind w:left="6480" w:hanging="360"/>
      </w:pPr>
      <w:rPr>
        <w:rFonts w:ascii="Wingdings" w:hAnsi="Wingdings" w:hint="default"/>
      </w:rPr>
    </w:lvl>
  </w:abstractNum>
  <w:abstractNum w:abstractNumId="1" w15:restartNumberingAfterBreak="0">
    <w:nsid w:val="0AE70421"/>
    <w:multiLevelType w:val="hybridMultilevel"/>
    <w:tmpl w:val="C41E4BE2"/>
    <w:lvl w:ilvl="0" w:tplc="6C7C50E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8104D3"/>
    <w:multiLevelType w:val="hybridMultilevel"/>
    <w:tmpl w:val="887ED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2D1735"/>
    <w:multiLevelType w:val="hybridMultilevel"/>
    <w:tmpl w:val="5E82149E"/>
    <w:lvl w:ilvl="0" w:tplc="3A16D818">
      <w:start w:val="1"/>
      <w:numFmt w:val="bullet"/>
      <w:pStyle w:val="B"/>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C2F16"/>
    <w:multiLevelType w:val="hybridMultilevel"/>
    <w:tmpl w:val="65026D76"/>
    <w:lvl w:ilvl="0" w:tplc="D4880C88">
      <w:start w:val="2"/>
      <w:numFmt w:val="upperRoman"/>
      <w:lvlText w:val="%1."/>
      <w:lvlJc w:val="left"/>
      <w:pPr>
        <w:tabs>
          <w:tab w:val="num" w:pos="720"/>
        </w:tabs>
        <w:ind w:left="720" w:hanging="720"/>
      </w:pPr>
      <w:rPr>
        <w:rFonts w:cs="Times New Roman" w:hint="default"/>
        <w:b/>
      </w:rPr>
    </w:lvl>
    <w:lvl w:ilvl="1" w:tplc="0409000F">
      <w:start w:val="1"/>
      <w:numFmt w:val="decimal"/>
      <w:lvlText w:val="%2."/>
      <w:lvlJc w:val="left"/>
      <w:pPr>
        <w:ind w:left="720" w:hanging="360"/>
      </w:p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1CDC5E5B"/>
    <w:multiLevelType w:val="multilevel"/>
    <w:tmpl w:val="1152EB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48147D"/>
    <w:multiLevelType w:val="hybridMultilevel"/>
    <w:tmpl w:val="84843260"/>
    <w:lvl w:ilvl="0" w:tplc="E7762056">
      <w:start w:val="1"/>
      <w:numFmt w:val="bullet"/>
      <w:lvlText w:val=""/>
      <w:lvlJc w:val="left"/>
      <w:pPr>
        <w:ind w:left="1080" w:hanging="360"/>
      </w:pPr>
      <w:rPr>
        <w:rFonts w:ascii="Symbol" w:hAnsi="Symbol"/>
      </w:rPr>
    </w:lvl>
    <w:lvl w:ilvl="1" w:tplc="FEE68256">
      <w:start w:val="1"/>
      <w:numFmt w:val="bullet"/>
      <w:lvlText w:val=""/>
      <w:lvlJc w:val="left"/>
      <w:pPr>
        <w:ind w:left="1080" w:hanging="360"/>
      </w:pPr>
      <w:rPr>
        <w:rFonts w:ascii="Symbol" w:hAnsi="Symbol"/>
      </w:rPr>
    </w:lvl>
    <w:lvl w:ilvl="2" w:tplc="95D8F9D6">
      <w:start w:val="1"/>
      <w:numFmt w:val="bullet"/>
      <w:lvlText w:val=""/>
      <w:lvlJc w:val="left"/>
      <w:pPr>
        <w:ind w:left="1080" w:hanging="360"/>
      </w:pPr>
      <w:rPr>
        <w:rFonts w:ascii="Symbol" w:hAnsi="Symbol"/>
      </w:rPr>
    </w:lvl>
    <w:lvl w:ilvl="3" w:tplc="4EFC8598">
      <w:start w:val="1"/>
      <w:numFmt w:val="bullet"/>
      <w:lvlText w:val=""/>
      <w:lvlJc w:val="left"/>
      <w:pPr>
        <w:ind w:left="1080" w:hanging="360"/>
      </w:pPr>
      <w:rPr>
        <w:rFonts w:ascii="Symbol" w:hAnsi="Symbol"/>
      </w:rPr>
    </w:lvl>
    <w:lvl w:ilvl="4" w:tplc="A8EE4E5A">
      <w:start w:val="1"/>
      <w:numFmt w:val="bullet"/>
      <w:lvlText w:val=""/>
      <w:lvlJc w:val="left"/>
      <w:pPr>
        <w:ind w:left="1080" w:hanging="360"/>
      </w:pPr>
      <w:rPr>
        <w:rFonts w:ascii="Symbol" w:hAnsi="Symbol"/>
      </w:rPr>
    </w:lvl>
    <w:lvl w:ilvl="5" w:tplc="37288240">
      <w:start w:val="1"/>
      <w:numFmt w:val="bullet"/>
      <w:lvlText w:val=""/>
      <w:lvlJc w:val="left"/>
      <w:pPr>
        <w:ind w:left="1080" w:hanging="360"/>
      </w:pPr>
      <w:rPr>
        <w:rFonts w:ascii="Symbol" w:hAnsi="Symbol"/>
      </w:rPr>
    </w:lvl>
    <w:lvl w:ilvl="6" w:tplc="467ED5CE">
      <w:start w:val="1"/>
      <w:numFmt w:val="bullet"/>
      <w:lvlText w:val=""/>
      <w:lvlJc w:val="left"/>
      <w:pPr>
        <w:ind w:left="1080" w:hanging="360"/>
      </w:pPr>
      <w:rPr>
        <w:rFonts w:ascii="Symbol" w:hAnsi="Symbol"/>
      </w:rPr>
    </w:lvl>
    <w:lvl w:ilvl="7" w:tplc="D1A89484">
      <w:start w:val="1"/>
      <w:numFmt w:val="bullet"/>
      <w:lvlText w:val=""/>
      <w:lvlJc w:val="left"/>
      <w:pPr>
        <w:ind w:left="1080" w:hanging="360"/>
      </w:pPr>
      <w:rPr>
        <w:rFonts w:ascii="Symbol" w:hAnsi="Symbol"/>
      </w:rPr>
    </w:lvl>
    <w:lvl w:ilvl="8" w:tplc="3648E052">
      <w:start w:val="1"/>
      <w:numFmt w:val="bullet"/>
      <w:lvlText w:val=""/>
      <w:lvlJc w:val="left"/>
      <w:pPr>
        <w:ind w:left="1080" w:hanging="360"/>
      </w:pPr>
      <w:rPr>
        <w:rFonts w:ascii="Symbol" w:hAnsi="Symbol"/>
      </w:rPr>
    </w:lvl>
  </w:abstractNum>
  <w:abstractNum w:abstractNumId="7" w15:restartNumberingAfterBreak="0">
    <w:nsid w:val="2B7A1F2A"/>
    <w:multiLevelType w:val="hybridMultilevel"/>
    <w:tmpl w:val="C41E4BE2"/>
    <w:lvl w:ilvl="0" w:tplc="6C7C50E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EF0643B"/>
    <w:multiLevelType w:val="hybridMultilevel"/>
    <w:tmpl w:val="B80670B0"/>
    <w:lvl w:ilvl="0" w:tplc="9F9A87A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30499A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32606FE"/>
    <w:multiLevelType w:val="hybridMultilevel"/>
    <w:tmpl w:val="0C00BF2A"/>
    <w:lvl w:ilvl="0" w:tplc="FFFFFFFF">
      <w:start w:val="1"/>
      <w:numFmt w:val="lowerLetter"/>
      <w:lvlText w:val="%1."/>
      <w:lvlJc w:val="left"/>
      <w:pPr>
        <w:ind w:left="1440" w:hanging="360"/>
      </w:pPr>
    </w:lvl>
    <w:lvl w:ilvl="1" w:tplc="04090001">
      <w:start w:val="1"/>
      <w:numFmt w:val="bullet"/>
      <w:lvlText w:val=""/>
      <w:lvlJc w:val="left"/>
      <w:pPr>
        <w:ind w:left="234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3DC9050A"/>
    <w:multiLevelType w:val="hybridMultilevel"/>
    <w:tmpl w:val="DB1C7884"/>
    <w:lvl w:ilvl="0" w:tplc="04090019">
      <w:start w:val="1"/>
      <w:numFmt w:val="lowerLetter"/>
      <w:lvlText w:val="%1."/>
      <w:lvlJc w:val="left"/>
      <w:pPr>
        <w:ind w:left="1440" w:hanging="360"/>
      </w:pPr>
    </w:lvl>
    <w:lvl w:ilvl="1" w:tplc="04090001">
      <w:start w:val="1"/>
      <w:numFmt w:val="bullet"/>
      <w:lvlText w:val=""/>
      <w:lvlJc w:val="left"/>
      <w:pPr>
        <w:ind w:left="2340" w:hanging="360"/>
      </w:pPr>
      <w:rPr>
        <w:rFonts w:ascii="Symbol" w:hAnsi="Symbol"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DCE47DE"/>
    <w:multiLevelType w:val="hybridMultilevel"/>
    <w:tmpl w:val="FBA0AFD2"/>
    <w:lvl w:ilvl="0" w:tplc="4F4A1FB4">
      <w:start w:val="1"/>
      <w:numFmt w:val="decimal"/>
      <w:lvlText w:val="%1."/>
      <w:lvlJc w:val="left"/>
      <w:pPr>
        <w:tabs>
          <w:tab w:val="num" w:pos="720"/>
        </w:tabs>
        <w:ind w:left="720" w:hanging="360"/>
      </w:pPr>
      <w:rPr>
        <w:rFonts w:cs="Times New Roman"/>
        <w:b w:val="0"/>
      </w:rPr>
    </w:lvl>
    <w:lvl w:ilvl="1" w:tplc="04090019">
      <w:start w:val="1"/>
      <w:numFmt w:val="lowerLetter"/>
      <w:lvlText w:val="%2."/>
      <w:lvlJc w:val="left"/>
      <w:pPr>
        <w:tabs>
          <w:tab w:val="num" w:pos="1440"/>
        </w:tabs>
        <w:ind w:left="1440" w:hanging="360"/>
      </w:pPr>
      <w:rPr>
        <w:rFonts w:hint="default"/>
      </w:r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DE54740"/>
    <w:multiLevelType w:val="hybridMultilevel"/>
    <w:tmpl w:val="67DA6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284B8F"/>
    <w:multiLevelType w:val="hybridMultilevel"/>
    <w:tmpl w:val="3808DC56"/>
    <w:lvl w:ilvl="0" w:tplc="FBBE372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42BD1B79"/>
    <w:multiLevelType w:val="multilevel"/>
    <w:tmpl w:val="3EAC9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9A90EA4"/>
    <w:multiLevelType w:val="hybridMultilevel"/>
    <w:tmpl w:val="D85E0D6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AF8515E"/>
    <w:multiLevelType w:val="hybridMultilevel"/>
    <w:tmpl w:val="9FA4C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AF14F6"/>
    <w:multiLevelType w:val="hybridMultilevel"/>
    <w:tmpl w:val="9AEA7F5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A9E1727"/>
    <w:multiLevelType w:val="hybridMultilevel"/>
    <w:tmpl w:val="285CAA66"/>
    <w:lvl w:ilvl="0" w:tplc="746A6BEA">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BD1153"/>
    <w:multiLevelType w:val="hybridMultilevel"/>
    <w:tmpl w:val="B3CACB52"/>
    <w:lvl w:ilvl="0" w:tplc="019E530E">
      <w:start w:val="5"/>
      <w:numFmt w:val="upperRoman"/>
      <w:lvlText w:val="%1."/>
      <w:lvlJc w:val="righ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941EC9"/>
    <w:multiLevelType w:val="hybridMultilevel"/>
    <w:tmpl w:val="C5F4D83A"/>
    <w:lvl w:ilvl="0" w:tplc="D5B8864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43A4DE8"/>
    <w:multiLevelType w:val="hybridMultilevel"/>
    <w:tmpl w:val="FC109CF2"/>
    <w:lvl w:ilvl="0" w:tplc="4F4A1FB4">
      <w:start w:val="1"/>
      <w:numFmt w:val="decimal"/>
      <w:lvlText w:val="%1."/>
      <w:lvlJc w:val="left"/>
      <w:pPr>
        <w:tabs>
          <w:tab w:val="num" w:pos="720"/>
        </w:tabs>
        <w:ind w:left="720" w:hanging="360"/>
      </w:pPr>
      <w:rPr>
        <w:rFonts w:cs="Times New Roman"/>
        <w:b w:val="0"/>
      </w:rPr>
    </w:lvl>
    <w:lvl w:ilvl="1" w:tplc="9FC6DEDE">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9680E82"/>
    <w:multiLevelType w:val="hybridMultilevel"/>
    <w:tmpl w:val="413C199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01">
      <w:start w:val="1"/>
      <w:numFmt w:val="bullet"/>
      <w:lvlText w:val=""/>
      <w:lvlJc w:val="left"/>
      <w:pPr>
        <w:ind w:left="2340" w:hanging="360"/>
      </w:pPr>
      <w:rPr>
        <w:rFonts w:ascii="Symbol" w:hAnsi="Symbol"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19245DA"/>
    <w:multiLevelType w:val="hybridMultilevel"/>
    <w:tmpl w:val="4F2A7D30"/>
    <w:lvl w:ilvl="0" w:tplc="FFFFFFFF">
      <w:start w:val="1"/>
      <w:numFmt w:val="lowerLetter"/>
      <w:lvlText w:val="%1."/>
      <w:lvlJc w:val="left"/>
      <w:pPr>
        <w:ind w:left="1440" w:hanging="360"/>
      </w:pPr>
    </w:lvl>
    <w:lvl w:ilvl="1" w:tplc="04090001">
      <w:start w:val="1"/>
      <w:numFmt w:val="bullet"/>
      <w:lvlText w:val=""/>
      <w:lvlJc w:val="left"/>
      <w:pPr>
        <w:ind w:left="2340" w:hanging="360"/>
      </w:pPr>
      <w:rPr>
        <w:rFonts w:ascii="Symbol" w:hAnsi="Symbol" w:hint="default"/>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77DE5EAC"/>
    <w:multiLevelType w:val="hybridMultilevel"/>
    <w:tmpl w:val="4AAC40A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FB3553E"/>
    <w:multiLevelType w:val="hybridMultilevel"/>
    <w:tmpl w:val="D7B85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3394297">
    <w:abstractNumId w:val="0"/>
  </w:num>
  <w:num w:numId="2" w16cid:durableId="1744331032">
    <w:abstractNumId w:val="7"/>
  </w:num>
  <w:num w:numId="3" w16cid:durableId="520707098">
    <w:abstractNumId w:val="8"/>
  </w:num>
  <w:num w:numId="4" w16cid:durableId="489717434">
    <w:abstractNumId w:val="14"/>
  </w:num>
  <w:num w:numId="5" w16cid:durableId="208223388">
    <w:abstractNumId w:val="3"/>
  </w:num>
  <w:num w:numId="6" w16cid:durableId="1800760107">
    <w:abstractNumId w:val="25"/>
  </w:num>
  <w:num w:numId="7" w16cid:durableId="762143571">
    <w:abstractNumId w:val="21"/>
  </w:num>
  <w:num w:numId="8" w16cid:durableId="699011481">
    <w:abstractNumId w:val="1"/>
  </w:num>
  <w:num w:numId="9" w16cid:durableId="1487240197">
    <w:abstractNumId w:val="4"/>
  </w:num>
  <w:num w:numId="10" w16cid:durableId="560334434">
    <w:abstractNumId w:val="20"/>
  </w:num>
  <w:num w:numId="11" w16cid:durableId="196507262">
    <w:abstractNumId w:val="18"/>
  </w:num>
  <w:num w:numId="12" w16cid:durableId="85657370">
    <w:abstractNumId w:val="19"/>
  </w:num>
  <w:num w:numId="13" w16cid:durableId="275723754">
    <w:abstractNumId w:val="16"/>
  </w:num>
  <w:num w:numId="14" w16cid:durableId="1757433687">
    <w:abstractNumId w:val="15"/>
  </w:num>
  <w:num w:numId="15" w16cid:durableId="1949771052">
    <w:abstractNumId w:val="22"/>
  </w:num>
  <w:num w:numId="16" w16cid:durableId="2129665851">
    <w:abstractNumId w:val="23"/>
  </w:num>
  <w:num w:numId="17" w16cid:durableId="798185422">
    <w:abstractNumId w:val="12"/>
  </w:num>
  <w:num w:numId="18" w16cid:durableId="130949770">
    <w:abstractNumId w:val="11"/>
  </w:num>
  <w:num w:numId="19" w16cid:durableId="1701929951">
    <w:abstractNumId w:val="10"/>
  </w:num>
  <w:num w:numId="20" w16cid:durableId="1935434922">
    <w:abstractNumId w:val="24"/>
  </w:num>
  <w:num w:numId="21" w16cid:durableId="25760768">
    <w:abstractNumId w:val="26"/>
  </w:num>
  <w:num w:numId="22" w16cid:durableId="1774200595">
    <w:abstractNumId w:val="19"/>
  </w:num>
  <w:num w:numId="23" w16cid:durableId="76558970">
    <w:abstractNumId w:val="13"/>
  </w:num>
  <w:num w:numId="24" w16cid:durableId="1526871409">
    <w:abstractNumId w:val="9"/>
  </w:num>
  <w:num w:numId="25" w16cid:durableId="772749529">
    <w:abstractNumId w:val="6"/>
  </w:num>
  <w:num w:numId="26" w16cid:durableId="433131035">
    <w:abstractNumId w:val="5"/>
  </w:num>
  <w:num w:numId="27" w16cid:durableId="558517227">
    <w:abstractNumId w:val="5"/>
    <w:lvlOverride w:ilvl="1">
      <w:lvl w:ilvl="1">
        <w:numFmt w:val="bullet"/>
        <w:lvlText w:val=""/>
        <w:lvlJc w:val="left"/>
        <w:pPr>
          <w:tabs>
            <w:tab w:val="num" w:pos="1440"/>
          </w:tabs>
          <w:ind w:left="1440" w:hanging="360"/>
        </w:pPr>
        <w:rPr>
          <w:rFonts w:ascii="Symbol" w:hAnsi="Symbol" w:hint="default"/>
          <w:sz w:val="20"/>
        </w:rPr>
      </w:lvl>
    </w:lvlOverride>
  </w:num>
  <w:num w:numId="28" w16cid:durableId="1858885574">
    <w:abstractNumId w:val="2"/>
  </w:num>
  <w:num w:numId="29" w16cid:durableId="82570825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2BC"/>
    <w:rsid w:val="0000084C"/>
    <w:rsid w:val="000024FB"/>
    <w:rsid w:val="0000716E"/>
    <w:rsid w:val="0000785D"/>
    <w:rsid w:val="00011D73"/>
    <w:rsid w:val="00013527"/>
    <w:rsid w:val="0001433E"/>
    <w:rsid w:val="000157A5"/>
    <w:rsid w:val="000169EC"/>
    <w:rsid w:val="00023977"/>
    <w:rsid w:val="00024681"/>
    <w:rsid w:val="0002581C"/>
    <w:rsid w:val="00026B64"/>
    <w:rsid w:val="00027615"/>
    <w:rsid w:val="000278C6"/>
    <w:rsid w:val="00042418"/>
    <w:rsid w:val="00042C7D"/>
    <w:rsid w:val="0004339F"/>
    <w:rsid w:val="000439AA"/>
    <w:rsid w:val="00044CFE"/>
    <w:rsid w:val="00044FAD"/>
    <w:rsid w:val="00045F47"/>
    <w:rsid w:val="00047169"/>
    <w:rsid w:val="00052C87"/>
    <w:rsid w:val="0005380A"/>
    <w:rsid w:val="00053C00"/>
    <w:rsid w:val="00055606"/>
    <w:rsid w:val="00056415"/>
    <w:rsid w:val="00060FFA"/>
    <w:rsid w:val="00062656"/>
    <w:rsid w:val="00065143"/>
    <w:rsid w:val="000678FB"/>
    <w:rsid w:val="0007563D"/>
    <w:rsid w:val="00075818"/>
    <w:rsid w:val="00076EFE"/>
    <w:rsid w:val="00085A4A"/>
    <w:rsid w:val="00086864"/>
    <w:rsid w:val="0008796C"/>
    <w:rsid w:val="000879A7"/>
    <w:rsid w:val="0009039A"/>
    <w:rsid w:val="00091BAF"/>
    <w:rsid w:val="000934B6"/>
    <w:rsid w:val="00095EC3"/>
    <w:rsid w:val="000A14D8"/>
    <w:rsid w:val="000A1BFD"/>
    <w:rsid w:val="000A29E7"/>
    <w:rsid w:val="000A2B5F"/>
    <w:rsid w:val="000A2C60"/>
    <w:rsid w:val="000A2DD4"/>
    <w:rsid w:val="000A3093"/>
    <w:rsid w:val="000A43D4"/>
    <w:rsid w:val="000B41DA"/>
    <w:rsid w:val="000B4459"/>
    <w:rsid w:val="000B5658"/>
    <w:rsid w:val="000C4B22"/>
    <w:rsid w:val="000C6E31"/>
    <w:rsid w:val="000C700A"/>
    <w:rsid w:val="000C7EE7"/>
    <w:rsid w:val="000D06F7"/>
    <w:rsid w:val="000D0DFC"/>
    <w:rsid w:val="000D4BDB"/>
    <w:rsid w:val="000E2280"/>
    <w:rsid w:val="000E3B1C"/>
    <w:rsid w:val="000E5676"/>
    <w:rsid w:val="000E61AF"/>
    <w:rsid w:val="000E692A"/>
    <w:rsid w:val="000F06E0"/>
    <w:rsid w:val="000F1219"/>
    <w:rsid w:val="000F30CC"/>
    <w:rsid w:val="000F3B4C"/>
    <w:rsid w:val="000F7EFD"/>
    <w:rsid w:val="001001A9"/>
    <w:rsid w:val="001002C9"/>
    <w:rsid w:val="001009B5"/>
    <w:rsid w:val="00101B63"/>
    <w:rsid w:val="001038B2"/>
    <w:rsid w:val="00104703"/>
    <w:rsid w:val="00105F08"/>
    <w:rsid w:val="00107725"/>
    <w:rsid w:val="00110164"/>
    <w:rsid w:val="0011208E"/>
    <w:rsid w:val="00115947"/>
    <w:rsid w:val="001174BC"/>
    <w:rsid w:val="00125964"/>
    <w:rsid w:val="00130261"/>
    <w:rsid w:val="00132C22"/>
    <w:rsid w:val="00133705"/>
    <w:rsid w:val="00133E45"/>
    <w:rsid w:val="00136740"/>
    <w:rsid w:val="001371B2"/>
    <w:rsid w:val="00140DDB"/>
    <w:rsid w:val="0014250C"/>
    <w:rsid w:val="00143DBD"/>
    <w:rsid w:val="0014769E"/>
    <w:rsid w:val="001535A1"/>
    <w:rsid w:val="0015375D"/>
    <w:rsid w:val="00154053"/>
    <w:rsid w:val="00157E85"/>
    <w:rsid w:val="001634DB"/>
    <w:rsid w:val="00166026"/>
    <w:rsid w:val="001660AB"/>
    <w:rsid w:val="00166A80"/>
    <w:rsid w:val="00167501"/>
    <w:rsid w:val="00174565"/>
    <w:rsid w:val="00175970"/>
    <w:rsid w:val="00175A8C"/>
    <w:rsid w:val="00175E7C"/>
    <w:rsid w:val="00180E7F"/>
    <w:rsid w:val="001817D5"/>
    <w:rsid w:val="00181B50"/>
    <w:rsid w:val="00184305"/>
    <w:rsid w:val="00184F14"/>
    <w:rsid w:val="0018500B"/>
    <w:rsid w:val="00185B51"/>
    <w:rsid w:val="00186982"/>
    <w:rsid w:val="0019475A"/>
    <w:rsid w:val="001953F2"/>
    <w:rsid w:val="00195D86"/>
    <w:rsid w:val="00196432"/>
    <w:rsid w:val="00196F46"/>
    <w:rsid w:val="001A14C3"/>
    <w:rsid w:val="001A37EE"/>
    <w:rsid w:val="001A6009"/>
    <w:rsid w:val="001A792C"/>
    <w:rsid w:val="001B2AC8"/>
    <w:rsid w:val="001B472D"/>
    <w:rsid w:val="001B5496"/>
    <w:rsid w:val="001B6971"/>
    <w:rsid w:val="001B73A2"/>
    <w:rsid w:val="001C337F"/>
    <w:rsid w:val="001D05FA"/>
    <w:rsid w:val="001D22EE"/>
    <w:rsid w:val="001D2A03"/>
    <w:rsid w:val="001D33D4"/>
    <w:rsid w:val="001D566D"/>
    <w:rsid w:val="001D5ADE"/>
    <w:rsid w:val="001E1040"/>
    <w:rsid w:val="001E4024"/>
    <w:rsid w:val="001E7C11"/>
    <w:rsid w:val="001F17B0"/>
    <w:rsid w:val="001F1F89"/>
    <w:rsid w:val="001F2FBC"/>
    <w:rsid w:val="001F4E3C"/>
    <w:rsid w:val="001F6BFD"/>
    <w:rsid w:val="001F71AE"/>
    <w:rsid w:val="002035CA"/>
    <w:rsid w:val="00205257"/>
    <w:rsid w:val="00212FC5"/>
    <w:rsid w:val="00213D6F"/>
    <w:rsid w:val="00221539"/>
    <w:rsid w:val="00223056"/>
    <w:rsid w:val="002240FD"/>
    <w:rsid w:val="00225B28"/>
    <w:rsid w:val="00226543"/>
    <w:rsid w:val="00227E84"/>
    <w:rsid w:val="0023499B"/>
    <w:rsid w:val="00234DA4"/>
    <w:rsid w:val="00236CB6"/>
    <w:rsid w:val="00241FE5"/>
    <w:rsid w:val="00242E93"/>
    <w:rsid w:val="0024312B"/>
    <w:rsid w:val="00245A26"/>
    <w:rsid w:val="00245BAD"/>
    <w:rsid w:val="00247903"/>
    <w:rsid w:val="002512FA"/>
    <w:rsid w:val="0025218D"/>
    <w:rsid w:val="00254421"/>
    <w:rsid w:val="00256471"/>
    <w:rsid w:val="00260AB7"/>
    <w:rsid w:val="002615DB"/>
    <w:rsid w:val="0026167A"/>
    <w:rsid w:val="002635B4"/>
    <w:rsid w:val="00265C30"/>
    <w:rsid w:val="002674A8"/>
    <w:rsid w:val="00276A88"/>
    <w:rsid w:val="00281509"/>
    <w:rsid w:val="002815F6"/>
    <w:rsid w:val="002825A4"/>
    <w:rsid w:val="00284F08"/>
    <w:rsid w:val="00286A17"/>
    <w:rsid w:val="00294B68"/>
    <w:rsid w:val="002A62BC"/>
    <w:rsid w:val="002A75F5"/>
    <w:rsid w:val="002B180F"/>
    <w:rsid w:val="002B51EE"/>
    <w:rsid w:val="002B6C40"/>
    <w:rsid w:val="002B74D2"/>
    <w:rsid w:val="002C008F"/>
    <w:rsid w:val="002C6482"/>
    <w:rsid w:val="002D1B66"/>
    <w:rsid w:val="002D2144"/>
    <w:rsid w:val="002D25D8"/>
    <w:rsid w:val="002D31E2"/>
    <w:rsid w:val="002D437B"/>
    <w:rsid w:val="002D4D78"/>
    <w:rsid w:val="002D5654"/>
    <w:rsid w:val="002D5853"/>
    <w:rsid w:val="002D77A5"/>
    <w:rsid w:val="002E477D"/>
    <w:rsid w:val="002E58BE"/>
    <w:rsid w:val="002E5D34"/>
    <w:rsid w:val="002E6108"/>
    <w:rsid w:val="002F1053"/>
    <w:rsid w:val="002F2214"/>
    <w:rsid w:val="002F34AD"/>
    <w:rsid w:val="002F3F71"/>
    <w:rsid w:val="002F5060"/>
    <w:rsid w:val="00300508"/>
    <w:rsid w:val="003048F9"/>
    <w:rsid w:val="003077CE"/>
    <w:rsid w:val="003123C0"/>
    <w:rsid w:val="00313F80"/>
    <w:rsid w:val="00314BFB"/>
    <w:rsid w:val="00314FE8"/>
    <w:rsid w:val="00315CFB"/>
    <w:rsid w:val="0032346E"/>
    <w:rsid w:val="003239D0"/>
    <w:rsid w:val="00325AB4"/>
    <w:rsid w:val="00326FBE"/>
    <w:rsid w:val="00333A1A"/>
    <w:rsid w:val="0034134B"/>
    <w:rsid w:val="00347F55"/>
    <w:rsid w:val="00353402"/>
    <w:rsid w:val="00360A29"/>
    <w:rsid w:val="00361B56"/>
    <w:rsid w:val="00372C0B"/>
    <w:rsid w:val="003739EB"/>
    <w:rsid w:val="00382495"/>
    <w:rsid w:val="00382B1A"/>
    <w:rsid w:val="00386B49"/>
    <w:rsid w:val="00396E69"/>
    <w:rsid w:val="00396F79"/>
    <w:rsid w:val="003A13C4"/>
    <w:rsid w:val="003A428C"/>
    <w:rsid w:val="003B0EDD"/>
    <w:rsid w:val="003B68F7"/>
    <w:rsid w:val="003C0951"/>
    <w:rsid w:val="003C1335"/>
    <w:rsid w:val="003C195C"/>
    <w:rsid w:val="003C2A24"/>
    <w:rsid w:val="003C2D5A"/>
    <w:rsid w:val="003C3FD2"/>
    <w:rsid w:val="003C47C2"/>
    <w:rsid w:val="003C4E05"/>
    <w:rsid w:val="003D2DAE"/>
    <w:rsid w:val="003E0967"/>
    <w:rsid w:val="003E70C7"/>
    <w:rsid w:val="003E71F6"/>
    <w:rsid w:val="003E7773"/>
    <w:rsid w:val="003F05FB"/>
    <w:rsid w:val="003F07DF"/>
    <w:rsid w:val="003F215D"/>
    <w:rsid w:val="003F49CD"/>
    <w:rsid w:val="003F72AB"/>
    <w:rsid w:val="00411417"/>
    <w:rsid w:val="00412A53"/>
    <w:rsid w:val="00415B39"/>
    <w:rsid w:val="00420368"/>
    <w:rsid w:val="00425505"/>
    <w:rsid w:val="004264A4"/>
    <w:rsid w:val="0043042C"/>
    <w:rsid w:val="00430F49"/>
    <w:rsid w:val="00437D9E"/>
    <w:rsid w:val="004423C7"/>
    <w:rsid w:val="004457A9"/>
    <w:rsid w:val="004505D9"/>
    <w:rsid w:val="004514EF"/>
    <w:rsid w:val="004549AC"/>
    <w:rsid w:val="00457305"/>
    <w:rsid w:val="00460B83"/>
    <w:rsid w:val="00464E03"/>
    <w:rsid w:val="0046502D"/>
    <w:rsid w:val="00472385"/>
    <w:rsid w:val="00473132"/>
    <w:rsid w:val="00474454"/>
    <w:rsid w:val="00474EED"/>
    <w:rsid w:val="00492DD6"/>
    <w:rsid w:val="004935DB"/>
    <w:rsid w:val="0049646F"/>
    <w:rsid w:val="004A4364"/>
    <w:rsid w:val="004A6087"/>
    <w:rsid w:val="004B0F7F"/>
    <w:rsid w:val="004B11C6"/>
    <w:rsid w:val="004B2AA2"/>
    <w:rsid w:val="004C32BD"/>
    <w:rsid w:val="004D2487"/>
    <w:rsid w:val="004D4964"/>
    <w:rsid w:val="004E26EA"/>
    <w:rsid w:val="004E485D"/>
    <w:rsid w:val="004E5B5E"/>
    <w:rsid w:val="004F14B8"/>
    <w:rsid w:val="004F28B7"/>
    <w:rsid w:val="004F3E09"/>
    <w:rsid w:val="004F4602"/>
    <w:rsid w:val="004F49F6"/>
    <w:rsid w:val="004F508A"/>
    <w:rsid w:val="004F5774"/>
    <w:rsid w:val="00501D99"/>
    <w:rsid w:val="005027F7"/>
    <w:rsid w:val="00502FD0"/>
    <w:rsid w:val="005049A9"/>
    <w:rsid w:val="00504EEE"/>
    <w:rsid w:val="00505524"/>
    <w:rsid w:val="00506FF1"/>
    <w:rsid w:val="005139E1"/>
    <w:rsid w:val="005179FB"/>
    <w:rsid w:val="00521F3F"/>
    <w:rsid w:val="005230B6"/>
    <w:rsid w:val="00523BC5"/>
    <w:rsid w:val="00532724"/>
    <w:rsid w:val="00535761"/>
    <w:rsid w:val="00536005"/>
    <w:rsid w:val="005364C5"/>
    <w:rsid w:val="005368C2"/>
    <w:rsid w:val="00542497"/>
    <w:rsid w:val="00542BD1"/>
    <w:rsid w:val="00551095"/>
    <w:rsid w:val="005514B5"/>
    <w:rsid w:val="005524CD"/>
    <w:rsid w:val="00552C32"/>
    <w:rsid w:val="005562C2"/>
    <w:rsid w:val="00556EA9"/>
    <w:rsid w:val="0055733A"/>
    <w:rsid w:val="00557409"/>
    <w:rsid w:val="00561059"/>
    <w:rsid w:val="00562550"/>
    <w:rsid w:val="005636BA"/>
    <w:rsid w:val="005636F8"/>
    <w:rsid w:val="00565645"/>
    <w:rsid w:val="00565EFF"/>
    <w:rsid w:val="00566E50"/>
    <w:rsid w:val="00567B41"/>
    <w:rsid w:val="005703AB"/>
    <w:rsid w:val="00571312"/>
    <w:rsid w:val="00571880"/>
    <w:rsid w:val="005743C3"/>
    <w:rsid w:val="005754C0"/>
    <w:rsid w:val="0057759B"/>
    <w:rsid w:val="0058476B"/>
    <w:rsid w:val="005870AF"/>
    <w:rsid w:val="00593CDC"/>
    <w:rsid w:val="00596FB2"/>
    <w:rsid w:val="005970A3"/>
    <w:rsid w:val="005A045D"/>
    <w:rsid w:val="005A21B6"/>
    <w:rsid w:val="005A3431"/>
    <w:rsid w:val="005A521D"/>
    <w:rsid w:val="005A65D5"/>
    <w:rsid w:val="005B4222"/>
    <w:rsid w:val="005B6DE0"/>
    <w:rsid w:val="005C237C"/>
    <w:rsid w:val="005C3BD0"/>
    <w:rsid w:val="005C7C26"/>
    <w:rsid w:val="005D3692"/>
    <w:rsid w:val="005D369D"/>
    <w:rsid w:val="005D3996"/>
    <w:rsid w:val="005D7A98"/>
    <w:rsid w:val="005E452D"/>
    <w:rsid w:val="005E4C75"/>
    <w:rsid w:val="005E4C83"/>
    <w:rsid w:val="005E7C26"/>
    <w:rsid w:val="005F3B24"/>
    <w:rsid w:val="005F6924"/>
    <w:rsid w:val="00600061"/>
    <w:rsid w:val="00600AB1"/>
    <w:rsid w:val="00600D8D"/>
    <w:rsid w:val="00603E56"/>
    <w:rsid w:val="00604026"/>
    <w:rsid w:val="0060506A"/>
    <w:rsid w:val="00605148"/>
    <w:rsid w:val="0060686B"/>
    <w:rsid w:val="0060693A"/>
    <w:rsid w:val="00611029"/>
    <w:rsid w:val="00613788"/>
    <w:rsid w:val="00614C19"/>
    <w:rsid w:val="00621E09"/>
    <w:rsid w:val="006242E4"/>
    <w:rsid w:val="00625FFE"/>
    <w:rsid w:val="006301E8"/>
    <w:rsid w:val="00632995"/>
    <w:rsid w:val="00634615"/>
    <w:rsid w:val="00634D08"/>
    <w:rsid w:val="00634FC5"/>
    <w:rsid w:val="0063715D"/>
    <w:rsid w:val="006375F9"/>
    <w:rsid w:val="00642CE6"/>
    <w:rsid w:val="006432F9"/>
    <w:rsid w:val="00643460"/>
    <w:rsid w:val="006439D0"/>
    <w:rsid w:val="00646AF0"/>
    <w:rsid w:val="0064768E"/>
    <w:rsid w:val="0065024E"/>
    <w:rsid w:val="006502B5"/>
    <w:rsid w:val="00660BDB"/>
    <w:rsid w:val="00662C16"/>
    <w:rsid w:val="00663BE9"/>
    <w:rsid w:val="006654AA"/>
    <w:rsid w:val="006671BC"/>
    <w:rsid w:val="00667B3E"/>
    <w:rsid w:val="00667E6F"/>
    <w:rsid w:val="00672DC9"/>
    <w:rsid w:val="00672FF5"/>
    <w:rsid w:val="006731D8"/>
    <w:rsid w:val="0067377D"/>
    <w:rsid w:val="00676171"/>
    <w:rsid w:val="00677190"/>
    <w:rsid w:val="00677933"/>
    <w:rsid w:val="00682CF1"/>
    <w:rsid w:val="00683CAA"/>
    <w:rsid w:val="0068609B"/>
    <w:rsid w:val="0068625F"/>
    <w:rsid w:val="00686523"/>
    <w:rsid w:val="00686DD7"/>
    <w:rsid w:val="0068783A"/>
    <w:rsid w:val="00690A16"/>
    <w:rsid w:val="00693E15"/>
    <w:rsid w:val="00696FD1"/>
    <w:rsid w:val="006A0C70"/>
    <w:rsid w:val="006A5C75"/>
    <w:rsid w:val="006A67EB"/>
    <w:rsid w:val="006A77B2"/>
    <w:rsid w:val="006A7903"/>
    <w:rsid w:val="006B0231"/>
    <w:rsid w:val="006C11A0"/>
    <w:rsid w:val="006C1387"/>
    <w:rsid w:val="006C30CA"/>
    <w:rsid w:val="006C5D67"/>
    <w:rsid w:val="006C61CD"/>
    <w:rsid w:val="006C65EA"/>
    <w:rsid w:val="006C74B7"/>
    <w:rsid w:val="006C7DDE"/>
    <w:rsid w:val="006E1E4D"/>
    <w:rsid w:val="006E20CB"/>
    <w:rsid w:val="006E2606"/>
    <w:rsid w:val="006E2AE6"/>
    <w:rsid w:val="006F1B86"/>
    <w:rsid w:val="006F2BE8"/>
    <w:rsid w:val="007009C0"/>
    <w:rsid w:val="00710F71"/>
    <w:rsid w:val="00717BDE"/>
    <w:rsid w:val="0072411F"/>
    <w:rsid w:val="00724FCE"/>
    <w:rsid w:val="007271C3"/>
    <w:rsid w:val="00730E83"/>
    <w:rsid w:val="00731EA8"/>
    <w:rsid w:val="0073421A"/>
    <w:rsid w:val="00734836"/>
    <w:rsid w:val="00734C5B"/>
    <w:rsid w:val="007428A5"/>
    <w:rsid w:val="0074510A"/>
    <w:rsid w:val="007455BA"/>
    <w:rsid w:val="007458E9"/>
    <w:rsid w:val="007465FB"/>
    <w:rsid w:val="00751931"/>
    <w:rsid w:val="00756716"/>
    <w:rsid w:val="00764D23"/>
    <w:rsid w:val="007732F2"/>
    <w:rsid w:val="007762CC"/>
    <w:rsid w:val="007813E9"/>
    <w:rsid w:val="00782CE9"/>
    <w:rsid w:val="00784B95"/>
    <w:rsid w:val="00787E4F"/>
    <w:rsid w:val="007905E2"/>
    <w:rsid w:val="00790603"/>
    <w:rsid w:val="0079314A"/>
    <w:rsid w:val="007948A8"/>
    <w:rsid w:val="00795E0E"/>
    <w:rsid w:val="007A044B"/>
    <w:rsid w:val="007A6F3B"/>
    <w:rsid w:val="007A7BD5"/>
    <w:rsid w:val="007B06DA"/>
    <w:rsid w:val="007B1E2E"/>
    <w:rsid w:val="007B575F"/>
    <w:rsid w:val="007B7554"/>
    <w:rsid w:val="007C0F91"/>
    <w:rsid w:val="007C2AF7"/>
    <w:rsid w:val="007C3216"/>
    <w:rsid w:val="007C58D9"/>
    <w:rsid w:val="007C6595"/>
    <w:rsid w:val="007D2892"/>
    <w:rsid w:val="007D7796"/>
    <w:rsid w:val="007E0E7A"/>
    <w:rsid w:val="007E1C30"/>
    <w:rsid w:val="007E30D5"/>
    <w:rsid w:val="007E446C"/>
    <w:rsid w:val="007E71C3"/>
    <w:rsid w:val="007F04BB"/>
    <w:rsid w:val="007F28D2"/>
    <w:rsid w:val="007F4F6D"/>
    <w:rsid w:val="007F74FE"/>
    <w:rsid w:val="008013F1"/>
    <w:rsid w:val="008048DD"/>
    <w:rsid w:val="008062E5"/>
    <w:rsid w:val="00807771"/>
    <w:rsid w:val="008079B2"/>
    <w:rsid w:val="00814F36"/>
    <w:rsid w:val="00815D36"/>
    <w:rsid w:val="00816FE5"/>
    <w:rsid w:val="00817021"/>
    <w:rsid w:val="00817A07"/>
    <w:rsid w:val="00820050"/>
    <w:rsid w:val="0082311E"/>
    <w:rsid w:val="00825335"/>
    <w:rsid w:val="00832D44"/>
    <w:rsid w:val="00840DFD"/>
    <w:rsid w:val="00841E08"/>
    <w:rsid w:val="00842E1B"/>
    <w:rsid w:val="00845E96"/>
    <w:rsid w:val="0084681F"/>
    <w:rsid w:val="00850033"/>
    <w:rsid w:val="0085089A"/>
    <w:rsid w:val="00851908"/>
    <w:rsid w:val="008554D4"/>
    <w:rsid w:val="00860BFF"/>
    <w:rsid w:val="00861EE7"/>
    <w:rsid w:val="008629CA"/>
    <w:rsid w:val="008632C7"/>
    <w:rsid w:val="00863EE7"/>
    <w:rsid w:val="008669F4"/>
    <w:rsid w:val="00866CDB"/>
    <w:rsid w:val="008670B5"/>
    <w:rsid w:val="00867C5E"/>
    <w:rsid w:val="008756B6"/>
    <w:rsid w:val="00876711"/>
    <w:rsid w:val="00877E1D"/>
    <w:rsid w:val="008822B8"/>
    <w:rsid w:val="00883CC0"/>
    <w:rsid w:val="00884313"/>
    <w:rsid w:val="008853F0"/>
    <w:rsid w:val="00890702"/>
    <w:rsid w:val="00890D71"/>
    <w:rsid w:val="00896E7E"/>
    <w:rsid w:val="008A0352"/>
    <w:rsid w:val="008A0434"/>
    <w:rsid w:val="008A32CC"/>
    <w:rsid w:val="008A4E64"/>
    <w:rsid w:val="008A62AC"/>
    <w:rsid w:val="008A6CED"/>
    <w:rsid w:val="008B0F77"/>
    <w:rsid w:val="008B168B"/>
    <w:rsid w:val="008B1CB6"/>
    <w:rsid w:val="008B3E23"/>
    <w:rsid w:val="008C1D6F"/>
    <w:rsid w:val="008C42B7"/>
    <w:rsid w:val="008C579A"/>
    <w:rsid w:val="008C7399"/>
    <w:rsid w:val="008D1FA0"/>
    <w:rsid w:val="008D45A7"/>
    <w:rsid w:val="008D4757"/>
    <w:rsid w:val="008D6406"/>
    <w:rsid w:val="008E1B33"/>
    <w:rsid w:val="008E4500"/>
    <w:rsid w:val="008E600D"/>
    <w:rsid w:val="008E7073"/>
    <w:rsid w:val="008E70CD"/>
    <w:rsid w:val="008E7EB6"/>
    <w:rsid w:val="008F119D"/>
    <w:rsid w:val="008F3CB1"/>
    <w:rsid w:val="008F43FC"/>
    <w:rsid w:val="008F4AD4"/>
    <w:rsid w:val="008F69EF"/>
    <w:rsid w:val="008F6EFD"/>
    <w:rsid w:val="008F7E15"/>
    <w:rsid w:val="00904F44"/>
    <w:rsid w:val="00907787"/>
    <w:rsid w:val="00910051"/>
    <w:rsid w:val="00910A0D"/>
    <w:rsid w:val="00911C68"/>
    <w:rsid w:val="00912C95"/>
    <w:rsid w:val="00914C37"/>
    <w:rsid w:val="009173FB"/>
    <w:rsid w:val="00917F96"/>
    <w:rsid w:val="00927F4A"/>
    <w:rsid w:val="0093183D"/>
    <w:rsid w:val="00932FA8"/>
    <w:rsid w:val="009349CB"/>
    <w:rsid w:val="00936298"/>
    <w:rsid w:val="00937738"/>
    <w:rsid w:val="00941EB4"/>
    <w:rsid w:val="00943224"/>
    <w:rsid w:val="00945054"/>
    <w:rsid w:val="00945552"/>
    <w:rsid w:val="00945F5D"/>
    <w:rsid w:val="00947207"/>
    <w:rsid w:val="00947354"/>
    <w:rsid w:val="00947FE0"/>
    <w:rsid w:val="00952B62"/>
    <w:rsid w:val="00952DF9"/>
    <w:rsid w:val="00955F4A"/>
    <w:rsid w:val="00957E17"/>
    <w:rsid w:val="00957FD4"/>
    <w:rsid w:val="0096295E"/>
    <w:rsid w:val="00966F7C"/>
    <w:rsid w:val="00967105"/>
    <w:rsid w:val="0096749C"/>
    <w:rsid w:val="00973A67"/>
    <w:rsid w:val="00973F30"/>
    <w:rsid w:val="00975F41"/>
    <w:rsid w:val="00982662"/>
    <w:rsid w:val="00983607"/>
    <w:rsid w:val="00986991"/>
    <w:rsid w:val="009879B0"/>
    <w:rsid w:val="00990168"/>
    <w:rsid w:val="00991101"/>
    <w:rsid w:val="009924F4"/>
    <w:rsid w:val="00994B55"/>
    <w:rsid w:val="00996507"/>
    <w:rsid w:val="00997336"/>
    <w:rsid w:val="009A04EC"/>
    <w:rsid w:val="009A3717"/>
    <w:rsid w:val="009A44BF"/>
    <w:rsid w:val="009B75D3"/>
    <w:rsid w:val="009C42EF"/>
    <w:rsid w:val="009C5017"/>
    <w:rsid w:val="009C6ACC"/>
    <w:rsid w:val="009C6EB2"/>
    <w:rsid w:val="009D37ED"/>
    <w:rsid w:val="009D59F9"/>
    <w:rsid w:val="009E257C"/>
    <w:rsid w:val="009E2E2C"/>
    <w:rsid w:val="009F19F1"/>
    <w:rsid w:val="009F2716"/>
    <w:rsid w:val="009F2892"/>
    <w:rsid w:val="009F2C4B"/>
    <w:rsid w:val="009F5B8A"/>
    <w:rsid w:val="009F6731"/>
    <w:rsid w:val="00A01612"/>
    <w:rsid w:val="00A0675C"/>
    <w:rsid w:val="00A06AFF"/>
    <w:rsid w:val="00A12F36"/>
    <w:rsid w:val="00A1369D"/>
    <w:rsid w:val="00A1662D"/>
    <w:rsid w:val="00A20143"/>
    <w:rsid w:val="00A21777"/>
    <w:rsid w:val="00A230B2"/>
    <w:rsid w:val="00A240F2"/>
    <w:rsid w:val="00A2579D"/>
    <w:rsid w:val="00A278E5"/>
    <w:rsid w:val="00A30272"/>
    <w:rsid w:val="00A322C8"/>
    <w:rsid w:val="00A332CC"/>
    <w:rsid w:val="00A403C5"/>
    <w:rsid w:val="00A41191"/>
    <w:rsid w:val="00A41E01"/>
    <w:rsid w:val="00A466FA"/>
    <w:rsid w:val="00A47039"/>
    <w:rsid w:val="00A547C9"/>
    <w:rsid w:val="00A6081B"/>
    <w:rsid w:val="00A61B3C"/>
    <w:rsid w:val="00A64BBC"/>
    <w:rsid w:val="00A803B8"/>
    <w:rsid w:val="00A82808"/>
    <w:rsid w:val="00A82C22"/>
    <w:rsid w:val="00A91996"/>
    <w:rsid w:val="00A91EE3"/>
    <w:rsid w:val="00A94C01"/>
    <w:rsid w:val="00A96500"/>
    <w:rsid w:val="00AB333B"/>
    <w:rsid w:val="00AB3A7C"/>
    <w:rsid w:val="00AB7E57"/>
    <w:rsid w:val="00AC0EC1"/>
    <w:rsid w:val="00AC29A0"/>
    <w:rsid w:val="00AC2BD6"/>
    <w:rsid w:val="00AC33EA"/>
    <w:rsid w:val="00AC3443"/>
    <w:rsid w:val="00AC446E"/>
    <w:rsid w:val="00AC72CA"/>
    <w:rsid w:val="00AD476D"/>
    <w:rsid w:val="00AD62AA"/>
    <w:rsid w:val="00AD6474"/>
    <w:rsid w:val="00AD7406"/>
    <w:rsid w:val="00AE0F97"/>
    <w:rsid w:val="00AE3370"/>
    <w:rsid w:val="00AE457D"/>
    <w:rsid w:val="00AE5A24"/>
    <w:rsid w:val="00AF3391"/>
    <w:rsid w:val="00AF5787"/>
    <w:rsid w:val="00AF6448"/>
    <w:rsid w:val="00B05C4E"/>
    <w:rsid w:val="00B129CF"/>
    <w:rsid w:val="00B142B5"/>
    <w:rsid w:val="00B1677E"/>
    <w:rsid w:val="00B176B7"/>
    <w:rsid w:val="00B23440"/>
    <w:rsid w:val="00B23617"/>
    <w:rsid w:val="00B26CAB"/>
    <w:rsid w:val="00B2725F"/>
    <w:rsid w:val="00B27C20"/>
    <w:rsid w:val="00B33CDA"/>
    <w:rsid w:val="00B35778"/>
    <w:rsid w:val="00B36556"/>
    <w:rsid w:val="00B374BF"/>
    <w:rsid w:val="00B41356"/>
    <w:rsid w:val="00B41BBD"/>
    <w:rsid w:val="00B41BDE"/>
    <w:rsid w:val="00B42C58"/>
    <w:rsid w:val="00B42FE1"/>
    <w:rsid w:val="00B46BA7"/>
    <w:rsid w:val="00B47F5A"/>
    <w:rsid w:val="00B57DF9"/>
    <w:rsid w:val="00B631C6"/>
    <w:rsid w:val="00B66CEA"/>
    <w:rsid w:val="00B70DA8"/>
    <w:rsid w:val="00B747CA"/>
    <w:rsid w:val="00B76B52"/>
    <w:rsid w:val="00B82E07"/>
    <w:rsid w:val="00B86D49"/>
    <w:rsid w:val="00B91C46"/>
    <w:rsid w:val="00B954CD"/>
    <w:rsid w:val="00BA05A0"/>
    <w:rsid w:val="00BA2741"/>
    <w:rsid w:val="00BA2D12"/>
    <w:rsid w:val="00BA31EE"/>
    <w:rsid w:val="00BA3790"/>
    <w:rsid w:val="00BA7F68"/>
    <w:rsid w:val="00BB160F"/>
    <w:rsid w:val="00BB1865"/>
    <w:rsid w:val="00BB6281"/>
    <w:rsid w:val="00BB7E7B"/>
    <w:rsid w:val="00BC2273"/>
    <w:rsid w:val="00BC3AFF"/>
    <w:rsid w:val="00BC7571"/>
    <w:rsid w:val="00BC7D22"/>
    <w:rsid w:val="00BD0DB3"/>
    <w:rsid w:val="00BE2FF7"/>
    <w:rsid w:val="00BE3A81"/>
    <w:rsid w:val="00BE5E94"/>
    <w:rsid w:val="00BE670B"/>
    <w:rsid w:val="00BE77E5"/>
    <w:rsid w:val="00BE7D91"/>
    <w:rsid w:val="00BE7F31"/>
    <w:rsid w:val="00BF20FD"/>
    <w:rsid w:val="00BF62FE"/>
    <w:rsid w:val="00C00E4F"/>
    <w:rsid w:val="00C0104D"/>
    <w:rsid w:val="00C02395"/>
    <w:rsid w:val="00C11D45"/>
    <w:rsid w:val="00C12630"/>
    <w:rsid w:val="00C12F89"/>
    <w:rsid w:val="00C13C1B"/>
    <w:rsid w:val="00C229E8"/>
    <w:rsid w:val="00C2310D"/>
    <w:rsid w:val="00C25832"/>
    <w:rsid w:val="00C37414"/>
    <w:rsid w:val="00C376AB"/>
    <w:rsid w:val="00C408B5"/>
    <w:rsid w:val="00C428F0"/>
    <w:rsid w:val="00C461F5"/>
    <w:rsid w:val="00C46441"/>
    <w:rsid w:val="00C55F83"/>
    <w:rsid w:val="00C57E89"/>
    <w:rsid w:val="00C60DA8"/>
    <w:rsid w:val="00C62187"/>
    <w:rsid w:val="00C62B80"/>
    <w:rsid w:val="00C64C7F"/>
    <w:rsid w:val="00C668C7"/>
    <w:rsid w:val="00C6765D"/>
    <w:rsid w:val="00C71759"/>
    <w:rsid w:val="00C728E2"/>
    <w:rsid w:val="00C745F1"/>
    <w:rsid w:val="00C76371"/>
    <w:rsid w:val="00C817EC"/>
    <w:rsid w:val="00C83AFA"/>
    <w:rsid w:val="00C85500"/>
    <w:rsid w:val="00C858B0"/>
    <w:rsid w:val="00C85F9A"/>
    <w:rsid w:val="00C86B6A"/>
    <w:rsid w:val="00C93515"/>
    <w:rsid w:val="00C94A2A"/>
    <w:rsid w:val="00CA2037"/>
    <w:rsid w:val="00CA4EE4"/>
    <w:rsid w:val="00CA73E4"/>
    <w:rsid w:val="00CB1B16"/>
    <w:rsid w:val="00CB28F6"/>
    <w:rsid w:val="00CB2EB6"/>
    <w:rsid w:val="00CB4A42"/>
    <w:rsid w:val="00CC17E4"/>
    <w:rsid w:val="00CC1E69"/>
    <w:rsid w:val="00CC3372"/>
    <w:rsid w:val="00CD08E9"/>
    <w:rsid w:val="00CD2AEE"/>
    <w:rsid w:val="00CD6EB6"/>
    <w:rsid w:val="00CE05B1"/>
    <w:rsid w:val="00CE08DD"/>
    <w:rsid w:val="00CE6FD1"/>
    <w:rsid w:val="00CE77ED"/>
    <w:rsid w:val="00CF3C51"/>
    <w:rsid w:val="00CF4CB8"/>
    <w:rsid w:val="00D13151"/>
    <w:rsid w:val="00D159F1"/>
    <w:rsid w:val="00D25AEB"/>
    <w:rsid w:val="00D30FA5"/>
    <w:rsid w:val="00D315AF"/>
    <w:rsid w:val="00D35B95"/>
    <w:rsid w:val="00D406F5"/>
    <w:rsid w:val="00D41091"/>
    <w:rsid w:val="00D433B8"/>
    <w:rsid w:val="00D43AC0"/>
    <w:rsid w:val="00D43C01"/>
    <w:rsid w:val="00D50881"/>
    <w:rsid w:val="00D5146B"/>
    <w:rsid w:val="00D516BA"/>
    <w:rsid w:val="00D52E49"/>
    <w:rsid w:val="00D5639A"/>
    <w:rsid w:val="00D65E8F"/>
    <w:rsid w:val="00D70BB5"/>
    <w:rsid w:val="00D74CF3"/>
    <w:rsid w:val="00D75B17"/>
    <w:rsid w:val="00D80583"/>
    <w:rsid w:val="00D8282F"/>
    <w:rsid w:val="00D8534C"/>
    <w:rsid w:val="00D85446"/>
    <w:rsid w:val="00D91119"/>
    <w:rsid w:val="00D916EC"/>
    <w:rsid w:val="00D92813"/>
    <w:rsid w:val="00D92B0A"/>
    <w:rsid w:val="00D9482D"/>
    <w:rsid w:val="00D96BFA"/>
    <w:rsid w:val="00DA0E6E"/>
    <w:rsid w:val="00DA3A62"/>
    <w:rsid w:val="00DA575C"/>
    <w:rsid w:val="00DA5A16"/>
    <w:rsid w:val="00DA69B8"/>
    <w:rsid w:val="00DA7109"/>
    <w:rsid w:val="00DA7C34"/>
    <w:rsid w:val="00DB125F"/>
    <w:rsid w:val="00DB1392"/>
    <w:rsid w:val="00DB2BD8"/>
    <w:rsid w:val="00DB3C48"/>
    <w:rsid w:val="00DB4B07"/>
    <w:rsid w:val="00DB55CA"/>
    <w:rsid w:val="00DB70D8"/>
    <w:rsid w:val="00DC1864"/>
    <w:rsid w:val="00DC7F04"/>
    <w:rsid w:val="00DD1184"/>
    <w:rsid w:val="00DD42F1"/>
    <w:rsid w:val="00DD4A56"/>
    <w:rsid w:val="00DE35CE"/>
    <w:rsid w:val="00DE414F"/>
    <w:rsid w:val="00DE5921"/>
    <w:rsid w:val="00DE6D22"/>
    <w:rsid w:val="00DE743C"/>
    <w:rsid w:val="00DF1C43"/>
    <w:rsid w:val="00DF58E6"/>
    <w:rsid w:val="00DF6794"/>
    <w:rsid w:val="00E016F1"/>
    <w:rsid w:val="00E0204B"/>
    <w:rsid w:val="00E020FD"/>
    <w:rsid w:val="00E1128F"/>
    <w:rsid w:val="00E120C7"/>
    <w:rsid w:val="00E12CD4"/>
    <w:rsid w:val="00E1319C"/>
    <w:rsid w:val="00E13927"/>
    <w:rsid w:val="00E13D0D"/>
    <w:rsid w:val="00E14350"/>
    <w:rsid w:val="00E15BA2"/>
    <w:rsid w:val="00E30382"/>
    <w:rsid w:val="00E33FE5"/>
    <w:rsid w:val="00E36B1D"/>
    <w:rsid w:val="00E372F6"/>
    <w:rsid w:val="00E4664D"/>
    <w:rsid w:val="00E53A5C"/>
    <w:rsid w:val="00E5579D"/>
    <w:rsid w:val="00E56CE0"/>
    <w:rsid w:val="00E60D65"/>
    <w:rsid w:val="00E63B8B"/>
    <w:rsid w:val="00E65ABB"/>
    <w:rsid w:val="00E7046F"/>
    <w:rsid w:val="00E74B27"/>
    <w:rsid w:val="00E74F81"/>
    <w:rsid w:val="00E7579B"/>
    <w:rsid w:val="00E76246"/>
    <w:rsid w:val="00E764CB"/>
    <w:rsid w:val="00E8390F"/>
    <w:rsid w:val="00E85037"/>
    <w:rsid w:val="00E852D0"/>
    <w:rsid w:val="00E85B87"/>
    <w:rsid w:val="00E90372"/>
    <w:rsid w:val="00E90CE9"/>
    <w:rsid w:val="00E92BE6"/>
    <w:rsid w:val="00E93691"/>
    <w:rsid w:val="00EB1FAD"/>
    <w:rsid w:val="00EB277E"/>
    <w:rsid w:val="00EB3C12"/>
    <w:rsid w:val="00EB3F18"/>
    <w:rsid w:val="00EB5F95"/>
    <w:rsid w:val="00EC472C"/>
    <w:rsid w:val="00EC7DBF"/>
    <w:rsid w:val="00EC7E36"/>
    <w:rsid w:val="00EC7F3F"/>
    <w:rsid w:val="00ED0797"/>
    <w:rsid w:val="00ED28A1"/>
    <w:rsid w:val="00ED52AA"/>
    <w:rsid w:val="00EF26F3"/>
    <w:rsid w:val="00EF6F47"/>
    <w:rsid w:val="00EF7E29"/>
    <w:rsid w:val="00F03D31"/>
    <w:rsid w:val="00F07C21"/>
    <w:rsid w:val="00F10DFC"/>
    <w:rsid w:val="00F11B21"/>
    <w:rsid w:val="00F12D41"/>
    <w:rsid w:val="00F144FC"/>
    <w:rsid w:val="00F26FDF"/>
    <w:rsid w:val="00F327DE"/>
    <w:rsid w:val="00F35A6F"/>
    <w:rsid w:val="00F37E7D"/>
    <w:rsid w:val="00F40931"/>
    <w:rsid w:val="00F4159C"/>
    <w:rsid w:val="00F42E73"/>
    <w:rsid w:val="00F43D69"/>
    <w:rsid w:val="00F45053"/>
    <w:rsid w:val="00F454FA"/>
    <w:rsid w:val="00F47579"/>
    <w:rsid w:val="00F47FCB"/>
    <w:rsid w:val="00F55999"/>
    <w:rsid w:val="00F563EB"/>
    <w:rsid w:val="00F56DB7"/>
    <w:rsid w:val="00F609E3"/>
    <w:rsid w:val="00F627E8"/>
    <w:rsid w:val="00F6454D"/>
    <w:rsid w:val="00F71A2F"/>
    <w:rsid w:val="00F724F2"/>
    <w:rsid w:val="00F72DB1"/>
    <w:rsid w:val="00F7405F"/>
    <w:rsid w:val="00F75CD3"/>
    <w:rsid w:val="00F76D15"/>
    <w:rsid w:val="00F83190"/>
    <w:rsid w:val="00F83671"/>
    <w:rsid w:val="00F83F53"/>
    <w:rsid w:val="00F87631"/>
    <w:rsid w:val="00F87FFA"/>
    <w:rsid w:val="00F90983"/>
    <w:rsid w:val="00F92B97"/>
    <w:rsid w:val="00FA091B"/>
    <w:rsid w:val="00FA1562"/>
    <w:rsid w:val="00FA1BB4"/>
    <w:rsid w:val="00FA3979"/>
    <w:rsid w:val="00FA3CF0"/>
    <w:rsid w:val="00FA4322"/>
    <w:rsid w:val="00FA45F9"/>
    <w:rsid w:val="00FA490C"/>
    <w:rsid w:val="00FA53EB"/>
    <w:rsid w:val="00FA5BA5"/>
    <w:rsid w:val="00FA5CA0"/>
    <w:rsid w:val="00FB02DB"/>
    <w:rsid w:val="00FB2C70"/>
    <w:rsid w:val="00FB4881"/>
    <w:rsid w:val="00FB553C"/>
    <w:rsid w:val="00FC11C1"/>
    <w:rsid w:val="00FC562A"/>
    <w:rsid w:val="00FD2F45"/>
    <w:rsid w:val="00FD3FF5"/>
    <w:rsid w:val="00FD4727"/>
    <w:rsid w:val="00FD78E1"/>
    <w:rsid w:val="00FD7957"/>
    <w:rsid w:val="00FD7F7B"/>
    <w:rsid w:val="00FE3B0A"/>
    <w:rsid w:val="00FE3C03"/>
    <w:rsid w:val="00FE6826"/>
    <w:rsid w:val="00FE69E5"/>
    <w:rsid w:val="00FE7F8C"/>
    <w:rsid w:val="00FF093E"/>
    <w:rsid w:val="00FF3D74"/>
    <w:rsid w:val="017EBE73"/>
    <w:rsid w:val="01D44695"/>
    <w:rsid w:val="01F383C4"/>
    <w:rsid w:val="02705F58"/>
    <w:rsid w:val="0317A1EF"/>
    <w:rsid w:val="03BDBFA9"/>
    <w:rsid w:val="049D36D8"/>
    <w:rsid w:val="04E6CAAB"/>
    <w:rsid w:val="04F1B0AB"/>
    <w:rsid w:val="053F82CA"/>
    <w:rsid w:val="060F6E4E"/>
    <w:rsid w:val="062539B2"/>
    <w:rsid w:val="09232D09"/>
    <w:rsid w:val="094A6F49"/>
    <w:rsid w:val="09509A1A"/>
    <w:rsid w:val="099922D7"/>
    <w:rsid w:val="0AB3459C"/>
    <w:rsid w:val="0ACF7C6D"/>
    <w:rsid w:val="0BF3D02D"/>
    <w:rsid w:val="0C32D1D4"/>
    <w:rsid w:val="0C7EAFD2"/>
    <w:rsid w:val="0D97077A"/>
    <w:rsid w:val="0D9C0BB0"/>
    <w:rsid w:val="1026E134"/>
    <w:rsid w:val="10294124"/>
    <w:rsid w:val="115220F5"/>
    <w:rsid w:val="12AC45D8"/>
    <w:rsid w:val="132BE11A"/>
    <w:rsid w:val="13E5B9B5"/>
    <w:rsid w:val="13EA154B"/>
    <w:rsid w:val="146AE9C9"/>
    <w:rsid w:val="147E848A"/>
    <w:rsid w:val="153FD783"/>
    <w:rsid w:val="159B28F3"/>
    <w:rsid w:val="1624BADB"/>
    <w:rsid w:val="16C8177E"/>
    <w:rsid w:val="173682D4"/>
    <w:rsid w:val="1790DFCA"/>
    <w:rsid w:val="17A55188"/>
    <w:rsid w:val="184762BD"/>
    <w:rsid w:val="188F4E09"/>
    <w:rsid w:val="19E2075F"/>
    <w:rsid w:val="1A76E248"/>
    <w:rsid w:val="1B32AB61"/>
    <w:rsid w:val="1BEB6EC5"/>
    <w:rsid w:val="1CC3B7A7"/>
    <w:rsid w:val="1CDCA107"/>
    <w:rsid w:val="1D7D9033"/>
    <w:rsid w:val="1DA5C458"/>
    <w:rsid w:val="1E06A94D"/>
    <w:rsid w:val="1E787168"/>
    <w:rsid w:val="1E8D7BA9"/>
    <w:rsid w:val="1EB133A1"/>
    <w:rsid w:val="1EBB6E5A"/>
    <w:rsid w:val="1F58026D"/>
    <w:rsid w:val="1F898422"/>
    <w:rsid w:val="20E159B3"/>
    <w:rsid w:val="2129DD77"/>
    <w:rsid w:val="21EE4503"/>
    <w:rsid w:val="223CFC05"/>
    <w:rsid w:val="2309E0F4"/>
    <w:rsid w:val="234BE28B"/>
    <w:rsid w:val="2362A88E"/>
    <w:rsid w:val="2554A8B4"/>
    <w:rsid w:val="25A281A5"/>
    <w:rsid w:val="26B693F8"/>
    <w:rsid w:val="27165078"/>
    <w:rsid w:val="27A07409"/>
    <w:rsid w:val="28764660"/>
    <w:rsid w:val="288E3ED2"/>
    <w:rsid w:val="2A1288A0"/>
    <w:rsid w:val="2B07F028"/>
    <w:rsid w:val="2BA04E59"/>
    <w:rsid w:val="2BE50525"/>
    <w:rsid w:val="2C75DA88"/>
    <w:rsid w:val="2D88781F"/>
    <w:rsid w:val="2DF5AF39"/>
    <w:rsid w:val="2E1E329E"/>
    <w:rsid w:val="2E9682B8"/>
    <w:rsid w:val="2EEF46CB"/>
    <w:rsid w:val="2F3218ED"/>
    <w:rsid w:val="30EE0217"/>
    <w:rsid w:val="31B827B3"/>
    <w:rsid w:val="320BBDE0"/>
    <w:rsid w:val="32E146C6"/>
    <w:rsid w:val="342860A4"/>
    <w:rsid w:val="34B3C772"/>
    <w:rsid w:val="34CC7013"/>
    <w:rsid w:val="355B8703"/>
    <w:rsid w:val="35ED64EA"/>
    <w:rsid w:val="36039471"/>
    <w:rsid w:val="3653E0FA"/>
    <w:rsid w:val="36B38F65"/>
    <w:rsid w:val="375B2102"/>
    <w:rsid w:val="37C8E0D7"/>
    <w:rsid w:val="38415619"/>
    <w:rsid w:val="3852DEEF"/>
    <w:rsid w:val="394E9E4D"/>
    <w:rsid w:val="39FE782C"/>
    <w:rsid w:val="3C0A9C15"/>
    <w:rsid w:val="3C7BD5BE"/>
    <w:rsid w:val="3D31A370"/>
    <w:rsid w:val="3D68163E"/>
    <w:rsid w:val="3DA3A34C"/>
    <w:rsid w:val="41950A04"/>
    <w:rsid w:val="41E9A419"/>
    <w:rsid w:val="41F4F0E9"/>
    <w:rsid w:val="429710C6"/>
    <w:rsid w:val="430495C0"/>
    <w:rsid w:val="436EDCCE"/>
    <w:rsid w:val="43F9BC73"/>
    <w:rsid w:val="446EE91B"/>
    <w:rsid w:val="453040AE"/>
    <w:rsid w:val="467F2092"/>
    <w:rsid w:val="4695DAF0"/>
    <w:rsid w:val="472C76B8"/>
    <w:rsid w:val="47645BF5"/>
    <w:rsid w:val="47F36AC3"/>
    <w:rsid w:val="484EB913"/>
    <w:rsid w:val="48666DE3"/>
    <w:rsid w:val="48A332E6"/>
    <w:rsid w:val="48B90BCE"/>
    <w:rsid w:val="48C59A24"/>
    <w:rsid w:val="498BB30C"/>
    <w:rsid w:val="4994A5F7"/>
    <w:rsid w:val="49C4F5F5"/>
    <w:rsid w:val="4A88326A"/>
    <w:rsid w:val="4B5CC0EA"/>
    <w:rsid w:val="4B60C656"/>
    <w:rsid w:val="4E2CB7A6"/>
    <w:rsid w:val="4F207A99"/>
    <w:rsid w:val="4FB7895E"/>
    <w:rsid w:val="503B9E65"/>
    <w:rsid w:val="505B0762"/>
    <w:rsid w:val="5125ABC0"/>
    <w:rsid w:val="51514D9F"/>
    <w:rsid w:val="51F59B59"/>
    <w:rsid w:val="52A4DF35"/>
    <w:rsid w:val="53F3EBBC"/>
    <w:rsid w:val="54E328A2"/>
    <w:rsid w:val="55476B2F"/>
    <w:rsid w:val="55E8BF5E"/>
    <w:rsid w:val="57BF8F0C"/>
    <w:rsid w:val="580CFBE6"/>
    <w:rsid w:val="58A0C8EF"/>
    <w:rsid w:val="58EE0072"/>
    <w:rsid w:val="58F2333C"/>
    <w:rsid w:val="590A2BA1"/>
    <w:rsid w:val="59B59A28"/>
    <w:rsid w:val="59D71453"/>
    <w:rsid w:val="5A360B46"/>
    <w:rsid w:val="5AF47031"/>
    <w:rsid w:val="5BD14491"/>
    <w:rsid w:val="5C2C9AFB"/>
    <w:rsid w:val="5C4082C0"/>
    <w:rsid w:val="5CDE3266"/>
    <w:rsid w:val="5CDE46F4"/>
    <w:rsid w:val="5CF373A1"/>
    <w:rsid w:val="5D3412E2"/>
    <w:rsid w:val="5D7AEAEC"/>
    <w:rsid w:val="5D959595"/>
    <w:rsid w:val="5DA3CEAF"/>
    <w:rsid w:val="5DE2C6C8"/>
    <w:rsid w:val="5F369E63"/>
    <w:rsid w:val="5FE97678"/>
    <w:rsid w:val="60B94667"/>
    <w:rsid w:val="60BD4BD3"/>
    <w:rsid w:val="6137C4E6"/>
    <w:rsid w:val="6164EE1F"/>
    <w:rsid w:val="618546D9"/>
    <w:rsid w:val="629B725A"/>
    <w:rsid w:val="62E659B9"/>
    <w:rsid w:val="63B61305"/>
    <w:rsid w:val="64123680"/>
    <w:rsid w:val="6517497A"/>
    <w:rsid w:val="6AF7AA66"/>
    <w:rsid w:val="6B25D1EF"/>
    <w:rsid w:val="6B8FC9F6"/>
    <w:rsid w:val="6C192D1D"/>
    <w:rsid w:val="6DA6D747"/>
    <w:rsid w:val="6DE81A61"/>
    <w:rsid w:val="6E539A97"/>
    <w:rsid w:val="6FB2EAD2"/>
    <w:rsid w:val="71023387"/>
    <w:rsid w:val="717D1FCC"/>
    <w:rsid w:val="71ECD84A"/>
    <w:rsid w:val="727E53B2"/>
    <w:rsid w:val="734B8276"/>
    <w:rsid w:val="741D0F04"/>
    <w:rsid w:val="74335569"/>
    <w:rsid w:val="74855FD6"/>
    <w:rsid w:val="74AB1931"/>
    <w:rsid w:val="74E1A589"/>
    <w:rsid w:val="7535B486"/>
    <w:rsid w:val="774A9EA7"/>
    <w:rsid w:val="79E18D54"/>
    <w:rsid w:val="7A4345E3"/>
    <w:rsid w:val="7A75E328"/>
    <w:rsid w:val="7A90B13E"/>
    <w:rsid w:val="7AC108BF"/>
    <w:rsid w:val="7B6F5CFC"/>
    <w:rsid w:val="7C72E449"/>
    <w:rsid w:val="7C9EC9B0"/>
    <w:rsid w:val="7CAB4D4F"/>
    <w:rsid w:val="7CAC467C"/>
    <w:rsid w:val="7D7DA8E9"/>
    <w:rsid w:val="7DF7AD62"/>
    <w:rsid w:val="7E0C59F0"/>
    <w:rsid w:val="7E1D84C5"/>
    <w:rsid w:val="7E44476D"/>
    <w:rsid w:val="7E541985"/>
    <w:rsid w:val="7E614CC4"/>
    <w:rsid w:val="7E619688"/>
    <w:rsid w:val="7E96CE49"/>
    <w:rsid w:val="7EB9B53A"/>
    <w:rsid w:val="7EC7551E"/>
    <w:rsid w:val="7F0C637F"/>
    <w:rsid w:val="7FDF41A1"/>
    <w:rsid w:val="7FE42A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CD7E7"/>
  <w15:chartTrackingRefBased/>
  <w15:docId w15:val="{A9C0181E-F779-4516-BD17-2F521744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A24"/>
    <w:pPr>
      <w:widowControl w:val="0"/>
    </w:pPr>
    <w:rPr>
      <w:rFonts w:ascii="Times New Roman" w:eastAsia="Times New Roman" w:hAnsi="Times New Roman"/>
      <w:snapToGrid w:val="0"/>
      <w:sz w:val="24"/>
    </w:rPr>
  </w:style>
  <w:style w:type="paragraph" w:styleId="Heading1">
    <w:name w:val="heading 1"/>
    <w:basedOn w:val="Title"/>
    <w:next w:val="BodyText"/>
    <w:link w:val="Heading1Char"/>
    <w:qFormat/>
    <w:rsid w:val="004F508A"/>
    <w:pPr>
      <w:spacing w:before="240"/>
      <w:outlineLvl w:val="0"/>
    </w:pPr>
  </w:style>
  <w:style w:type="paragraph" w:styleId="Heading2">
    <w:name w:val="heading 2"/>
    <w:basedOn w:val="Normal"/>
    <w:next w:val="Normal"/>
    <w:link w:val="Heading2Char"/>
    <w:unhideWhenUsed/>
    <w:qFormat/>
    <w:rsid w:val="00AE5A24"/>
    <w:pPr>
      <w:spacing w:after="240"/>
      <w:outlineLvl w:val="1"/>
    </w:pPr>
    <w:rPr>
      <w:b/>
      <w:bCs/>
      <w:szCs w:val="24"/>
    </w:rPr>
  </w:style>
  <w:style w:type="paragraph" w:styleId="Heading3">
    <w:name w:val="heading 3"/>
    <w:basedOn w:val="BodyText"/>
    <w:next w:val="Normal"/>
    <w:link w:val="Heading3Char"/>
    <w:uiPriority w:val="9"/>
    <w:unhideWhenUsed/>
    <w:qFormat/>
    <w:rsid w:val="00AE5A24"/>
    <w:pPr>
      <w:numPr>
        <w:numId w:val="12"/>
      </w:numPr>
      <w:tabs>
        <w:tab w:val="left" w:pos="360"/>
      </w:tabs>
      <w:spacing w:after="240" w:line="240" w:lineRule="auto"/>
      <w:jc w:val="left"/>
      <w:outlineLvl w:val="2"/>
    </w:pPr>
    <w:rPr>
      <w:b/>
      <w:bCs/>
      <w:color w:val="auto"/>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2A62BC"/>
    <w:pPr>
      <w:widowControl/>
      <w:spacing w:line="360" w:lineRule="auto"/>
      <w:jc w:val="both"/>
    </w:pPr>
    <w:rPr>
      <w:snapToGrid/>
      <w:color w:val="0000FF"/>
      <w:sz w:val="26"/>
    </w:rPr>
  </w:style>
  <w:style w:type="character" w:customStyle="1" w:styleId="BodyTextChar">
    <w:name w:val="Body Text Char"/>
    <w:link w:val="BodyText"/>
    <w:uiPriority w:val="99"/>
    <w:rsid w:val="002A62BC"/>
    <w:rPr>
      <w:rFonts w:ascii="Times New Roman" w:eastAsia="Times New Roman" w:hAnsi="Times New Roman" w:cs="Times New Roman"/>
      <w:color w:val="0000FF"/>
      <w:sz w:val="26"/>
      <w:szCs w:val="20"/>
    </w:rPr>
  </w:style>
  <w:style w:type="character" w:styleId="Hyperlink">
    <w:name w:val="Hyperlink"/>
    <w:uiPriority w:val="99"/>
    <w:rsid w:val="002A62BC"/>
    <w:rPr>
      <w:color w:val="0000FF"/>
      <w:u w:val="single"/>
    </w:rPr>
  </w:style>
  <w:style w:type="paragraph" w:styleId="NormalWeb">
    <w:name w:val="Normal (Web)"/>
    <w:basedOn w:val="Normal"/>
    <w:uiPriority w:val="99"/>
    <w:rsid w:val="002A62BC"/>
    <w:pPr>
      <w:widowControl/>
      <w:spacing w:before="100" w:beforeAutospacing="1" w:after="100" w:afterAutospacing="1"/>
    </w:pPr>
    <w:rPr>
      <w:snapToGrid/>
      <w:szCs w:val="24"/>
    </w:rPr>
  </w:style>
  <w:style w:type="paragraph" w:styleId="ListParagraph">
    <w:name w:val="List Paragraph"/>
    <w:basedOn w:val="Normal"/>
    <w:uiPriority w:val="34"/>
    <w:qFormat/>
    <w:rsid w:val="002A62BC"/>
    <w:pPr>
      <w:ind w:left="720"/>
    </w:pPr>
  </w:style>
  <w:style w:type="paragraph" w:customStyle="1" w:styleId="B">
    <w:name w:val="B"/>
    <w:basedOn w:val="NormalWeb"/>
    <w:link w:val="BChar"/>
    <w:qFormat/>
    <w:rsid w:val="002A62BC"/>
    <w:pPr>
      <w:numPr>
        <w:numId w:val="5"/>
      </w:numPr>
      <w:spacing w:before="0" w:beforeAutospacing="0" w:after="120" w:afterAutospacing="0"/>
      <w:contextualSpacing/>
    </w:pPr>
    <w:rPr>
      <w:rFonts w:ascii="Arial" w:hAnsi="Arial" w:cs="Arial"/>
      <w:sz w:val="22"/>
      <w:szCs w:val="22"/>
    </w:rPr>
  </w:style>
  <w:style w:type="character" w:customStyle="1" w:styleId="BChar">
    <w:name w:val="B Char"/>
    <w:link w:val="B"/>
    <w:rsid w:val="002A62BC"/>
    <w:rPr>
      <w:rFonts w:ascii="Arial" w:eastAsia="Times New Roman" w:hAnsi="Arial" w:cs="Arial"/>
    </w:rPr>
  </w:style>
  <w:style w:type="paragraph" w:customStyle="1" w:styleId="Default">
    <w:name w:val="Default"/>
    <w:rsid w:val="002A62BC"/>
    <w:pPr>
      <w:autoSpaceDE w:val="0"/>
      <w:autoSpaceDN w:val="0"/>
      <w:adjustRightInd w:val="0"/>
    </w:pPr>
    <w:rPr>
      <w:rFonts w:ascii="Georgia" w:eastAsia="Times New Roman" w:hAnsi="Georgia" w:cs="Georgia"/>
      <w:color w:val="000000"/>
      <w:sz w:val="24"/>
      <w:szCs w:val="24"/>
    </w:rPr>
  </w:style>
  <w:style w:type="character" w:styleId="CommentReference">
    <w:name w:val="annotation reference"/>
    <w:uiPriority w:val="99"/>
    <w:semiHidden/>
    <w:unhideWhenUsed/>
    <w:rsid w:val="002A62BC"/>
    <w:rPr>
      <w:sz w:val="16"/>
      <w:szCs w:val="16"/>
    </w:rPr>
  </w:style>
  <w:style w:type="paragraph" w:styleId="Header">
    <w:name w:val="header"/>
    <w:basedOn w:val="Normal"/>
    <w:link w:val="HeaderChar"/>
    <w:uiPriority w:val="99"/>
    <w:unhideWhenUsed/>
    <w:rsid w:val="002A62BC"/>
    <w:pPr>
      <w:tabs>
        <w:tab w:val="center" w:pos="4680"/>
        <w:tab w:val="right" w:pos="9360"/>
      </w:tabs>
    </w:pPr>
  </w:style>
  <w:style w:type="character" w:customStyle="1" w:styleId="HeaderChar">
    <w:name w:val="Header Char"/>
    <w:link w:val="Header"/>
    <w:uiPriority w:val="99"/>
    <w:rsid w:val="002A62BC"/>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2A62BC"/>
    <w:pPr>
      <w:tabs>
        <w:tab w:val="center" w:pos="4680"/>
        <w:tab w:val="right" w:pos="9360"/>
      </w:tabs>
    </w:pPr>
  </w:style>
  <w:style w:type="character" w:customStyle="1" w:styleId="FooterChar">
    <w:name w:val="Footer Char"/>
    <w:link w:val="Footer"/>
    <w:uiPriority w:val="99"/>
    <w:rsid w:val="002A62BC"/>
    <w:rPr>
      <w:rFonts w:ascii="Courier" w:eastAsia="Times New Roman" w:hAnsi="Courier" w:cs="Times New Roman"/>
      <w:snapToGrid w:val="0"/>
      <w:sz w:val="24"/>
      <w:szCs w:val="20"/>
    </w:rPr>
  </w:style>
  <w:style w:type="paragraph" w:styleId="CommentText">
    <w:name w:val="annotation text"/>
    <w:basedOn w:val="Normal"/>
    <w:link w:val="CommentTextChar"/>
    <w:uiPriority w:val="99"/>
    <w:unhideWhenUsed/>
    <w:rsid w:val="003F72AB"/>
    <w:rPr>
      <w:sz w:val="20"/>
    </w:rPr>
  </w:style>
  <w:style w:type="character" w:customStyle="1" w:styleId="CommentTextChar">
    <w:name w:val="Comment Text Char"/>
    <w:link w:val="CommentText"/>
    <w:uiPriority w:val="99"/>
    <w:rsid w:val="003F72AB"/>
    <w:rPr>
      <w:rFonts w:ascii="Courier" w:eastAsia="Times New Roman" w:hAnsi="Courier"/>
      <w:snapToGrid w:val="0"/>
    </w:rPr>
  </w:style>
  <w:style w:type="paragraph" w:styleId="CommentSubject">
    <w:name w:val="annotation subject"/>
    <w:basedOn w:val="CommentText"/>
    <w:next w:val="CommentText"/>
    <w:link w:val="CommentSubjectChar"/>
    <w:uiPriority w:val="99"/>
    <w:semiHidden/>
    <w:unhideWhenUsed/>
    <w:rsid w:val="003F72AB"/>
    <w:rPr>
      <w:b/>
      <w:bCs/>
    </w:rPr>
  </w:style>
  <w:style w:type="character" w:customStyle="1" w:styleId="CommentSubjectChar">
    <w:name w:val="Comment Subject Char"/>
    <w:link w:val="CommentSubject"/>
    <w:uiPriority w:val="99"/>
    <w:semiHidden/>
    <w:rsid w:val="003F72AB"/>
    <w:rPr>
      <w:rFonts w:ascii="Courier" w:eastAsia="Times New Roman" w:hAnsi="Courier"/>
      <w:b/>
      <w:bCs/>
      <w:snapToGrid w:val="0"/>
    </w:rPr>
  </w:style>
  <w:style w:type="character" w:styleId="FollowedHyperlink">
    <w:name w:val="FollowedHyperlink"/>
    <w:uiPriority w:val="99"/>
    <w:semiHidden/>
    <w:unhideWhenUsed/>
    <w:rsid w:val="00523BC5"/>
    <w:rPr>
      <w:color w:val="954F72"/>
      <w:u w:val="single"/>
    </w:rPr>
  </w:style>
  <w:style w:type="character" w:styleId="UnresolvedMention">
    <w:name w:val="Unresolved Mention"/>
    <w:uiPriority w:val="99"/>
    <w:semiHidden/>
    <w:unhideWhenUsed/>
    <w:rsid w:val="005A045D"/>
    <w:rPr>
      <w:color w:val="605E5C"/>
      <w:shd w:val="clear" w:color="auto" w:fill="E1DFDD"/>
    </w:rPr>
  </w:style>
  <w:style w:type="paragraph" w:styleId="Revision">
    <w:name w:val="Revision"/>
    <w:hidden/>
    <w:uiPriority w:val="99"/>
    <w:semiHidden/>
    <w:rsid w:val="000E5676"/>
    <w:rPr>
      <w:rFonts w:ascii="Courier" w:eastAsia="Times New Roman" w:hAnsi="Courier"/>
      <w:snapToGrid w:val="0"/>
      <w:sz w:val="24"/>
    </w:rPr>
  </w:style>
  <w:style w:type="table" w:styleId="TableGrid">
    <w:name w:val="Table Grid"/>
    <w:basedOn w:val="TableNormal"/>
    <w:uiPriority w:val="39"/>
    <w:rsid w:val="00C728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uiPriority w:val="99"/>
    <w:unhideWhenUsed/>
    <w:rsid w:val="00600061"/>
    <w:rPr>
      <w:color w:val="2B579A"/>
      <w:shd w:val="clear" w:color="auto" w:fill="E6E6E6"/>
    </w:rPr>
  </w:style>
  <w:style w:type="character" w:customStyle="1" w:styleId="Heading1Char">
    <w:name w:val="Heading 1 Char"/>
    <w:basedOn w:val="DefaultParagraphFont"/>
    <w:link w:val="Heading1"/>
    <w:rsid w:val="004F508A"/>
    <w:rPr>
      <w:rFonts w:ascii="Times New Roman" w:eastAsia="Times New Roman" w:hAnsi="Times New Roman"/>
      <w:b/>
      <w:bCs/>
      <w:snapToGrid w:val="0"/>
      <w:sz w:val="24"/>
      <w:szCs w:val="24"/>
    </w:rPr>
  </w:style>
  <w:style w:type="character" w:customStyle="1" w:styleId="Heading2Char">
    <w:name w:val="Heading 2 Char"/>
    <w:basedOn w:val="DefaultParagraphFont"/>
    <w:link w:val="Heading2"/>
    <w:rsid w:val="00AE5A24"/>
    <w:rPr>
      <w:rFonts w:ascii="Times New Roman" w:eastAsia="Times New Roman" w:hAnsi="Times New Roman"/>
      <w:b/>
      <w:bCs/>
      <w:snapToGrid w:val="0"/>
      <w:sz w:val="24"/>
      <w:szCs w:val="24"/>
    </w:rPr>
  </w:style>
  <w:style w:type="paragraph" w:styleId="Title">
    <w:name w:val="Title"/>
    <w:basedOn w:val="Normal"/>
    <w:next w:val="Normal"/>
    <w:link w:val="TitleChar"/>
    <w:uiPriority w:val="10"/>
    <w:unhideWhenUsed/>
    <w:qFormat/>
    <w:rsid w:val="00023977"/>
    <w:pPr>
      <w:jc w:val="center"/>
    </w:pPr>
    <w:rPr>
      <w:b/>
      <w:bCs/>
      <w:szCs w:val="24"/>
    </w:rPr>
  </w:style>
  <w:style w:type="character" w:customStyle="1" w:styleId="TitleChar">
    <w:name w:val="Title Char"/>
    <w:basedOn w:val="DefaultParagraphFont"/>
    <w:link w:val="Title"/>
    <w:uiPriority w:val="10"/>
    <w:rsid w:val="00023977"/>
    <w:rPr>
      <w:rFonts w:ascii="Times New Roman" w:eastAsia="Times New Roman" w:hAnsi="Times New Roman"/>
      <w:b/>
      <w:bCs/>
      <w:snapToGrid w:val="0"/>
      <w:sz w:val="24"/>
      <w:szCs w:val="24"/>
    </w:rPr>
  </w:style>
  <w:style w:type="character" w:customStyle="1" w:styleId="normaltextrun">
    <w:name w:val="normaltextrun"/>
    <w:basedOn w:val="DefaultParagraphFont"/>
    <w:rsid w:val="00B82E07"/>
  </w:style>
  <w:style w:type="table" w:customStyle="1" w:styleId="TableGrid1">
    <w:name w:val="Table Grid1"/>
    <w:basedOn w:val="TableNormal"/>
    <w:next w:val="TableGrid"/>
    <w:uiPriority w:val="39"/>
    <w:rsid w:val="007948A8"/>
    <w:rPr>
      <w:rFonts w:ascii="Aptos" w:eastAsia="Aptos" w:hAnsi="Aptos" w:cs="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5A24"/>
    <w:rPr>
      <w:rFonts w:ascii="Times New Roman" w:eastAsia="Times New Roman" w:hAnsi="Times New Roman"/>
      <w:b/>
      <w:bCs/>
      <w:sz w:val="24"/>
      <w:szCs w:val="24"/>
    </w:rPr>
  </w:style>
  <w:style w:type="character" w:styleId="LineNumber">
    <w:name w:val="line number"/>
    <w:basedOn w:val="DefaultParagraphFont"/>
    <w:uiPriority w:val="99"/>
    <w:semiHidden/>
    <w:unhideWhenUsed/>
    <w:rsid w:val="00F42E73"/>
  </w:style>
  <w:style w:type="paragraph" w:customStyle="1" w:styleId="pf0">
    <w:name w:val="pf0"/>
    <w:basedOn w:val="Normal"/>
    <w:rsid w:val="008B3E23"/>
    <w:pPr>
      <w:widowControl/>
      <w:spacing w:before="100" w:beforeAutospacing="1" w:after="100" w:afterAutospacing="1"/>
      <w:ind w:left="360"/>
    </w:pPr>
    <w:rPr>
      <w:snapToGrid/>
      <w:szCs w:val="24"/>
    </w:rPr>
  </w:style>
  <w:style w:type="character" w:customStyle="1" w:styleId="cf01">
    <w:name w:val="cf01"/>
    <w:basedOn w:val="DefaultParagraphFont"/>
    <w:rsid w:val="008B3E23"/>
    <w:rPr>
      <w:rFonts w:ascii="Segoe UI" w:hAnsi="Segoe UI" w:cs="Segoe UI" w:hint="default"/>
      <w:sz w:val="18"/>
      <w:szCs w:val="18"/>
    </w:rPr>
  </w:style>
  <w:style w:type="character" w:customStyle="1" w:styleId="ui-provider">
    <w:name w:val="ui-provider"/>
    <w:basedOn w:val="DefaultParagraphFont"/>
    <w:rsid w:val="004457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8422">
      <w:bodyDiv w:val="1"/>
      <w:marLeft w:val="0"/>
      <w:marRight w:val="0"/>
      <w:marTop w:val="0"/>
      <w:marBottom w:val="0"/>
      <w:divBdr>
        <w:top w:val="none" w:sz="0" w:space="0" w:color="auto"/>
        <w:left w:val="none" w:sz="0" w:space="0" w:color="auto"/>
        <w:bottom w:val="none" w:sz="0" w:space="0" w:color="auto"/>
        <w:right w:val="none" w:sz="0" w:space="0" w:color="auto"/>
      </w:divBdr>
    </w:div>
    <w:div w:id="166141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olunteerconnection.redcross.org/?nd=intake&amp;organization_id=370"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olunteerconnection.redcross.org/?nd=intake&amp;organization_id=37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35948be-ce99-4fe5-8a26-46ee71a655e1">
      <Terms xmlns="http://schemas.microsoft.com/office/infopath/2007/PartnerControls"/>
    </lcf76f155ced4ddcb4097134ff3c332f>
    <TaxCatchAll xmlns="4f2f7f55-ed87-44ad-9b73-e061f04244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39C69787B15D4795F45A062E5A35DE" ma:contentTypeVersion="13" ma:contentTypeDescription="Create a new document." ma:contentTypeScope="" ma:versionID="828d3687f110b6ca09b5657a5e60c30a">
  <xsd:schema xmlns:xsd="http://www.w3.org/2001/XMLSchema" xmlns:xs="http://www.w3.org/2001/XMLSchema" xmlns:p="http://schemas.microsoft.com/office/2006/metadata/properties" xmlns:ns2="235948be-ce99-4fe5-8a26-46ee71a655e1" xmlns:ns3="4f2f7f55-ed87-44ad-9b73-e061f04244e5" targetNamespace="http://schemas.microsoft.com/office/2006/metadata/properties" ma:root="true" ma:fieldsID="9541ad8476fc50298761c19655f1407a" ns2:_="" ns3:_="">
    <xsd:import namespace="235948be-ce99-4fe5-8a26-46ee71a655e1"/>
    <xsd:import namespace="4f2f7f55-ed87-44ad-9b73-e061f04244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948be-ce99-4fe5-8a26-46ee71a655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2f7f55-ed87-44ad-9b73-e061f04244e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6872ce-3010-4a9f-9e57-274966c02171}" ma:internalName="TaxCatchAll" ma:showField="CatchAllData" ma:web="4f2f7f55-ed87-44ad-9b73-e061f04244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76CCE-9659-44B1-B866-C8131A053666}">
  <ds:schemaRefs>
    <ds:schemaRef ds:uri="http://schemas.microsoft.com/office/2006/metadata/longProperties"/>
  </ds:schemaRefs>
</ds:datastoreItem>
</file>

<file path=customXml/itemProps2.xml><?xml version="1.0" encoding="utf-8"?>
<ds:datastoreItem xmlns:ds="http://schemas.openxmlformats.org/officeDocument/2006/customXml" ds:itemID="{A1D4CBD6-A7DF-45B7-8B76-463C12FBCDB0}">
  <ds:schemaRefs>
    <ds:schemaRef ds:uri="http://schemas.microsoft.com/office/2006/metadata/properties"/>
    <ds:schemaRef ds:uri="http://schemas.microsoft.com/office/infopath/2007/PartnerControls"/>
    <ds:schemaRef ds:uri="235948be-ce99-4fe5-8a26-46ee71a655e1"/>
    <ds:schemaRef ds:uri="4f2f7f55-ed87-44ad-9b73-e061f04244e5"/>
  </ds:schemaRefs>
</ds:datastoreItem>
</file>

<file path=customXml/itemProps3.xml><?xml version="1.0" encoding="utf-8"?>
<ds:datastoreItem xmlns:ds="http://schemas.openxmlformats.org/officeDocument/2006/customXml" ds:itemID="{B5F3A42F-1865-45A1-B557-B102F84FB6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948be-ce99-4fe5-8a26-46ee71a655e1"/>
    <ds:schemaRef ds:uri="4f2f7f55-ed87-44ad-9b73-e061f0424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DABB63-97CB-4E71-BBD8-C3F22C46623A}">
  <ds:schemaRefs>
    <ds:schemaRef ds:uri="http://schemas.microsoft.com/sharepoint/v3/contenttype/forms"/>
  </ds:schemaRefs>
</ds:datastoreItem>
</file>

<file path=customXml/itemProps5.xml><?xml version="1.0" encoding="utf-8"?>
<ds:datastoreItem xmlns:ds="http://schemas.openxmlformats.org/officeDocument/2006/customXml" ds:itemID="{EA9E00C4-3363-4159-AB1D-C40CDEB5918C}">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3</TotalTime>
  <Pages>7</Pages>
  <Words>1867</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American Red Cross</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Align with Government Process</dc:creator>
  <cp:keywords>Align wiht Government, MOU template</cp:keywords>
  <cp:lastModifiedBy>Buckmon, Kimberly (ASPR/IO) (CTR)</cp:lastModifiedBy>
  <cp:revision>2</cp:revision>
  <dcterms:created xsi:type="dcterms:W3CDTF">2026-05-26T16:37:00Z</dcterms:created>
  <dcterms:modified xsi:type="dcterms:W3CDTF">2026-05-26T16:37:00Z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wner">
    <vt:lpwstr>Disaster Cycle Services</vt:lpwstr>
  </property>
  <property fmtid="{D5CDD505-2E9C-101B-9397-08002B2CF9AE}" pid="3" name="ContentTypeId">
    <vt:lpwstr>0x0101001B39C69787B15D4795F45A062E5A35DE</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display_urn:schemas-microsoft-com:office:office#Editor">
    <vt:lpwstr>Wachhaus, KIMBERLY</vt:lpwstr>
  </property>
  <property fmtid="{D5CDD505-2E9C-101B-9397-08002B2CF9AE}" pid="7" name="_ExtendedDescription">
    <vt:lpwstr/>
  </property>
  <property fmtid="{D5CDD505-2E9C-101B-9397-08002B2CF9AE}" pid="8" name="display_urn:schemas-microsoft-com:office:office#Author">
    <vt:lpwstr>Wachhaus, KIMBERLY</vt:lpwstr>
  </property>
  <property fmtid="{D5CDD505-2E9C-101B-9397-08002B2CF9AE}" pid="9" name="ComplianceAssetId">
    <vt:lpwstr/>
  </property>
  <property fmtid="{D5CDD505-2E9C-101B-9397-08002B2CF9AE}" pid="10" name="TriggerFlowInfo">
    <vt:lpwstr/>
  </property>
  <property fmtid="{D5CDD505-2E9C-101B-9397-08002B2CF9AE}" pid="11" name="MediaServiceImageTags">
    <vt:lpwstr/>
  </property>
</Properties>
</file>